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675" w14:textId="77777777" w:rsidR="006345DD" w:rsidRPr="00907161" w:rsidRDefault="006345DD" w:rsidP="006345DD">
      <w:pPr>
        <w:pStyle w:val="Heading1"/>
        <w:ind w:firstLine="436"/>
        <w:rPr>
          <w:rFonts w:ascii="Cambria" w:hAnsi="Cambria"/>
          <w:spacing w:val="-7"/>
          <w:w w:val="95"/>
          <w:sz w:val="24"/>
          <w:szCs w:val="24"/>
        </w:rPr>
      </w:pPr>
      <w:r w:rsidRPr="00907161">
        <w:rPr>
          <w:rFonts w:ascii="Cambria" w:hAnsi="Cambria"/>
          <w:w w:val="95"/>
          <w:sz w:val="24"/>
          <w:szCs w:val="24"/>
        </w:rPr>
        <w:t>CĂTRE</w:t>
      </w:r>
      <w:r w:rsidRPr="00907161">
        <w:rPr>
          <w:rFonts w:ascii="Cambria" w:hAnsi="Cambria"/>
          <w:spacing w:val="-7"/>
          <w:w w:val="95"/>
          <w:sz w:val="24"/>
          <w:szCs w:val="24"/>
        </w:rPr>
        <w:t>,</w:t>
      </w:r>
    </w:p>
    <w:p w14:paraId="04280C73" w14:textId="77777777" w:rsidR="006345DD" w:rsidRPr="00907161" w:rsidRDefault="006345DD" w:rsidP="006345DD">
      <w:pPr>
        <w:pStyle w:val="Heading1"/>
        <w:ind w:left="1004" w:firstLine="436"/>
        <w:rPr>
          <w:rFonts w:ascii="Cambria" w:hAnsi="Cambria"/>
          <w:sz w:val="24"/>
          <w:szCs w:val="24"/>
        </w:rPr>
      </w:pPr>
      <w:r w:rsidRPr="00907161">
        <w:rPr>
          <w:rFonts w:ascii="Cambria" w:hAnsi="Cambria"/>
          <w:w w:val="95"/>
          <w:sz w:val="24"/>
          <w:szCs w:val="24"/>
        </w:rPr>
        <w:t>PRIMĂRIA</w:t>
      </w:r>
      <w:r w:rsidRPr="00907161">
        <w:rPr>
          <w:rFonts w:ascii="Cambria" w:hAnsi="Cambria"/>
          <w:spacing w:val="-4"/>
          <w:w w:val="95"/>
          <w:sz w:val="24"/>
          <w:szCs w:val="24"/>
        </w:rPr>
        <w:t xml:space="preserve"> </w:t>
      </w:r>
      <w:r w:rsidRPr="00907161">
        <w:rPr>
          <w:rFonts w:ascii="Cambria" w:hAnsi="Cambria"/>
          <w:w w:val="95"/>
          <w:sz w:val="24"/>
          <w:szCs w:val="24"/>
        </w:rPr>
        <w:t>COMUNEI</w:t>
      </w:r>
      <w:r w:rsidRPr="00907161">
        <w:rPr>
          <w:rFonts w:ascii="Cambria" w:hAnsi="Cambria"/>
          <w:spacing w:val="-10"/>
          <w:w w:val="95"/>
          <w:sz w:val="24"/>
          <w:szCs w:val="24"/>
        </w:rPr>
        <w:t xml:space="preserve"> </w:t>
      </w:r>
      <w:r w:rsidRPr="00907161">
        <w:rPr>
          <w:rFonts w:ascii="Cambria" w:hAnsi="Cambria"/>
          <w:spacing w:val="-2"/>
          <w:w w:val="95"/>
          <w:sz w:val="24"/>
          <w:szCs w:val="24"/>
        </w:rPr>
        <w:t xml:space="preserve">BOȚEȘTI, JUDEȚUL VASLUI </w:t>
      </w:r>
    </w:p>
    <w:p w14:paraId="0F72585E" w14:textId="77777777" w:rsidR="006345DD" w:rsidRPr="00907161" w:rsidRDefault="006345DD" w:rsidP="006345DD">
      <w:pPr>
        <w:pStyle w:val="BodyText"/>
        <w:rPr>
          <w:rFonts w:ascii="Cambria" w:hAnsi="Cambria"/>
          <w:b/>
          <w:sz w:val="24"/>
          <w:szCs w:val="24"/>
        </w:rPr>
      </w:pPr>
    </w:p>
    <w:p w14:paraId="30B4D7A8" w14:textId="77777777" w:rsidR="006345DD" w:rsidRPr="00907161" w:rsidRDefault="006345DD" w:rsidP="006345DD">
      <w:pPr>
        <w:pStyle w:val="BodyText"/>
        <w:rPr>
          <w:sz w:val="18"/>
          <w:szCs w:val="24"/>
        </w:rPr>
      </w:pPr>
    </w:p>
    <w:p w14:paraId="24C202C7" w14:textId="77777777" w:rsidR="006345DD" w:rsidRPr="00907161" w:rsidRDefault="006345DD" w:rsidP="006345DD">
      <w:pPr>
        <w:pStyle w:val="BodyText"/>
        <w:spacing w:before="8"/>
        <w:jc w:val="center"/>
        <w:rPr>
          <w:rFonts w:asciiTheme="majorHAnsi" w:hAnsiTheme="majorHAnsi"/>
          <w:sz w:val="24"/>
          <w:szCs w:val="24"/>
        </w:rPr>
      </w:pPr>
      <w:r w:rsidRPr="00907161">
        <w:rPr>
          <w:rFonts w:asciiTheme="majorHAnsi" w:hAnsiTheme="majorHAnsi"/>
          <w:sz w:val="24"/>
          <w:szCs w:val="24"/>
        </w:rPr>
        <w:t>CERERE</w:t>
      </w:r>
    </w:p>
    <w:p w14:paraId="41F14F5B" w14:textId="044E6685" w:rsidR="006345DD" w:rsidRPr="00907161" w:rsidRDefault="006345DD" w:rsidP="006345DD">
      <w:pPr>
        <w:pStyle w:val="BodyText"/>
        <w:spacing w:before="8"/>
        <w:jc w:val="center"/>
        <w:rPr>
          <w:rFonts w:asciiTheme="majorHAnsi" w:hAnsiTheme="majorHAnsi"/>
          <w:sz w:val="24"/>
          <w:szCs w:val="24"/>
        </w:rPr>
      </w:pPr>
      <w:r w:rsidRPr="00907161">
        <w:rPr>
          <w:rFonts w:asciiTheme="majorHAnsi" w:hAnsiTheme="majorHAnsi"/>
          <w:b/>
          <w:color w:val="282828"/>
          <w:sz w:val="24"/>
          <w:szCs w:val="24"/>
        </w:rPr>
        <w:t xml:space="preserve">pentru înscrierea/înregistrarea sistemului idividual adecvat  de colectare în </w:t>
      </w:r>
      <w:r w:rsidRPr="00907161">
        <w:rPr>
          <w:rFonts w:asciiTheme="majorHAnsi" w:hAnsiTheme="majorHAnsi"/>
          <w:b/>
          <w:i/>
          <w:iCs/>
          <w:color w:val="282828"/>
          <w:sz w:val="24"/>
          <w:szCs w:val="24"/>
        </w:rPr>
        <w:t>Registrul de evidență a sistemelor individuale adecvate</w:t>
      </w:r>
      <w:r w:rsidR="00D43233">
        <w:rPr>
          <w:rFonts w:asciiTheme="majorHAnsi" w:hAnsiTheme="majorHAnsi"/>
          <w:b/>
          <w:i/>
          <w:iCs/>
          <w:color w:val="282828"/>
          <w:sz w:val="24"/>
          <w:szCs w:val="24"/>
        </w:rPr>
        <w:t xml:space="preserve"> - epurare</w:t>
      </w:r>
      <w:r w:rsidRPr="00907161">
        <w:rPr>
          <w:rFonts w:asciiTheme="majorHAnsi" w:hAnsiTheme="majorHAnsi"/>
          <w:b/>
          <w:i/>
          <w:iCs/>
          <w:color w:val="282828"/>
          <w:sz w:val="24"/>
          <w:szCs w:val="24"/>
        </w:rPr>
        <w:t xml:space="preserve"> din U.A.T. comuna Boțești, județul Vaslui</w:t>
      </w:r>
    </w:p>
    <w:p w14:paraId="617E1F56" w14:textId="77777777" w:rsidR="006345DD" w:rsidRPr="00907161" w:rsidRDefault="006345DD" w:rsidP="006345DD">
      <w:pPr>
        <w:pStyle w:val="Heading1"/>
        <w:tabs>
          <w:tab w:val="left" w:pos="8691"/>
        </w:tabs>
        <w:spacing w:before="50"/>
        <w:ind w:left="0"/>
        <w:jc w:val="both"/>
        <w:rPr>
          <w:rFonts w:asciiTheme="majorHAnsi" w:hAnsiTheme="majorHAnsi"/>
          <w:b w:val="0"/>
          <w:bCs w:val="0"/>
          <w:sz w:val="24"/>
          <w:szCs w:val="24"/>
        </w:rPr>
      </w:pPr>
    </w:p>
    <w:p w14:paraId="3E8518CF" w14:textId="67D2F2A7" w:rsidR="006345DD" w:rsidRPr="00907161" w:rsidRDefault="006345DD" w:rsidP="006345DD">
      <w:pPr>
        <w:pStyle w:val="Heading1"/>
        <w:spacing w:before="0" w:line="360" w:lineRule="auto"/>
        <w:ind w:left="0"/>
        <w:jc w:val="both"/>
        <w:rPr>
          <w:rFonts w:asciiTheme="majorHAnsi" w:hAnsiTheme="majorHAnsi"/>
          <w:b w:val="0"/>
          <w:bCs w:val="0"/>
          <w:sz w:val="24"/>
          <w:szCs w:val="24"/>
        </w:rPr>
      </w:pPr>
      <w:r w:rsidRPr="00907161">
        <w:rPr>
          <w:rFonts w:asciiTheme="majorHAnsi" w:hAnsiTheme="majorHAnsi"/>
          <w:b w:val="0"/>
          <w:bCs w:val="0"/>
          <w:sz w:val="24"/>
          <w:szCs w:val="24"/>
        </w:rPr>
        <w:tab/>
        <w:t>Subsemnatul/subsemnata</w:t>
      </w:r>
      <w:r>
        <w:rPr>
          <w:rFonts w:asciiTheme="majorHAnsi" w:hAnsiTheme="majorHAnsi"/>
          <w:b w:val="0"/>
          <w:bCs w:val="0"/>
          <w:sz w:val="24"/>
          <w:szCs w:val="24"/>
        </w:rPr>
        <w:t xml:space="preserve"> ..............................................................................</w:t>
      </w:r>
      <w:r w:rsidRPr="00907161">
        <w:rPr>
          <w:rFonts w:asciiTheme="majorHAnsi" w:hAnsiTheme="majorHAnsi"/>
          <w:b w:val="0"/>
          <w:bCs w:val="0"/>
          <w:sz w:val="24"/>
          <w:szCs w:val="24"/>
        </w:rPr>
        <w:t xml:space="preserve">................................................, </w:t>
      </w:r>
      <w:r w:rsidRPr="00907161">
        <w:rPr>
          <w:rFonts w:asciiTheme="majorHAnsi" w:hAnsiTheme="majorHAnsi"/>
          <w:sz w:val="24"/>
          <w:szCs w:val="24"/>
        </w:rPr>
        <w:t>CNP</w:t>
      </w:r>
      <w:r w:rsidRPr="00907161">
        <w:rPr>
          <w:rFonts w:asciiTheme="majorHAnsi" w:hAnsiTheme="majorHAnsi"/>
          <w:b w:val="0"/>
          <w:bCs w:val="0"/>
          <w:sz w:val="24"/>
          <w:szCs w:val="24"/>
        </w:rPr>
        <w:t xml:space="preserve"> </w:t>
      </w:r>
      <w:r w:rsidRPr="00907161">
        <w:rPr>
          <w:rFonts w:asciiTheme="majorHAnsi" w:hAnsiTheme="majorHAnsi"/>
          <w:b w:val="0"/>
          <w:bCs w:val="0"/>
          <w:sz w:val="32"/>
          <w:szCs w:val="32"/>
        </w:rPr>
        <w:t>⎕⎕⎕⎕⎕⎕⎕⎕⎕⎕⎕⎕⎕</w:t>
      </w:r>
      <w:r>
        <w:rPr>
          <w:rFonts w:asciiTheme="majorHAnsi" w:hAnsiTheme="majorHAnsi"/>
          <w:b w:val="0"/>
          <w:bCs w:val="0"/>
          <w:sz w:val="32"/>
          <w:szCs w:val="32"/>
        </w:rPr>
        <w:t xml:space="preserve"> </w:t>
      </w:r>
      <w:r w:rsidRPr="00907161">
        <w:rPr>
          <w:rFonts w:asciiTheme="majorHAnsi" w:hAnsiTheme="majorHAnsi"/>
          <w:b w:val="0"/>
          <w:bCs w:val="0"/>
          <w:sz w:val="32"/>
          <w:szCs w:val="32"/>
        </w:rPr>
        <w:t>/</w:t>
      </w:r>
      <w:r>
        <w:rPr>
          <w:rFonts w:asciiTheme="majorHAnsi" w:hAnsiTheme="majorHAnsi"/>
          <w:b w:val="0"/>
          <w:bCs w:val="0"/>
          <w:sz w:val="32"/>
          <w:szCs w:val="32"/>
        </w:rPr>
        <w:t xml:space="preserve"> </w:t>
      </w:r>
      <w:r w:rsidRPr="00907161">
        <w:rPr>
          <w:rFonts w:asciiTheme="majorHAnsi" w:hAnsiTheme="majorHAnsi"/>
          <w:sz w:val="24"/>
          <w:szCs w:val="24"/>
        </w:rPr>
        <w:t>CUI/CIF</w:t>
      </w:r>
      <w:r w:rsidRPr="00907161">
        <w:rPr>
          <w:rFonts w:asciiTheme="majorHAnsi" w:hAnsiTheme="majorHAnsi"/>
          <w:b w:val="0"/>
          <w:bCs w:val="0"/>
          <w:sz w:val="24"/>
          <w:szCs w:val="24"/>
        </w:rPr>
        <w:t xml:space="preserve"> </w:t>
      </w:r>
      <w:r w:rsidRPr="00907161">
        <w:rPr>
          <w:rFonts w:asciiTheme="majorHAnsi" w:hAnsiTheme="majorHAnsi"/>
          <w:b w:val="0"/>
          <w:bCs w:val="0"/>
          <w:sz w:val="32"/>
          <w:szCs w:val="32"/>
        </w:rPr>
        <w:t xml:space="preserve">⎕⎕⎕⎕⎕⎕⎕⎕⎕⎕, </w:t>
      </w:r>
      <w:r w:rsidRPr="00907161">
        <w:rPr>
          <w:rFonts w:asciiTheme="majorHAnsi" w:hAnsiTheme="majorHAnsi"/>
          <w:b w:val="0"/>
          <w:bCs w:val="0"/>
          <w:sz w:val="24"/>
          <w:szCs w:val="24"/>
        </w:rPr>
        <w:t xml:space="preserve">reprezentată de ................................................................................, posesor/oare a </w:t>
      </w:r>
      <w:r w:rsidRPr="00907161">
        <w:rPr>
          <w:rFonts w:asciiTheme="majorHAnsi" w:hAnsiTheme="majorHAnsi"/>
          <w:sz w:val="24"/>
          <w:szCs w:val="24"/>
        </w:rPr>
        <w:t xml:space="preserve">C.I./B.I </w:t>
      </w:r>
      <w:r w:rsidRPr="00907161">
        <w:rPr>
          <w:rFonts w:asciiTheme="majorHAnsi" w:hAnsiTheme="majorHAnsi"/>
          <w:b w:val="0"/>
          <w:bCs w:val="0"/>
          <w:sz w:val="24"/>
          <w:szCs w:val="24"/>
        </w:rPr>
        <w:t xml:space="preserve">seria ..............., nr. ...................................., cu </w:t>
      </w:r>
      <w:r w:rsidRPr="00907161">
        <w:rPr>
          <w:rFonts w:asciiTheme="majorHAnsi" w:hAnsiTheme="majorHAnsi"/>
          <w:sz w:val="24"/>
          <w:szCs w:val="24"/>
        </w:rPr>
        <w:t>domiciliul fiscal</w:t>
      </w:r>
      <w:r w:rsidRPr="00907161">
        <w:rPr>
          <w:rFonts w:asciiTheme="majorHAnsi" w:hAnsiTheme="majorHAnsi"/>
          <w:b w:val="0"/>
          <w:bCs w:val="0"/>
          <w:sz w:val="24"/>
          <w:szCs w:val="24"/>
        </w:rPr>
        <w:t>/</w:t>
      </w:r>
      <w:r w:rsidRPr="00907161">
        <w:rPr>
          <w:rFonts w:asciiTheme="majorHAnsi" w:hAnsiTheme="majorHAnsi"/>
          <w:sz w:val="24"/>
          <w:szCs w:val="24"/>
        </w:rPr>
        <w:t>sediul</w:t>
      </w:r>
      <w:r w:rsidRPr="00907161">
        <w:rPr>
          <w:rFonts w:asciiTheme="majorHAnsi" w:hAnsiTheme="majorHAnsi"/>
          <w:b w:val="0"/>
          <w:bCs w:val="0"/>
          <w:sz w:val="24"/>
          <w:szCs w:val="24"/>
        </w:rPr>
        <w:t xml:space="preserve"> în județul .................</w:t>
      </w:r>
      <w:r>
        <w:rPr>
          <w:rFonts w:asciiTheme="majorHAnsi" w:hAnsiTheme="majorHAnsi"/>
          <w:b w:val="0"/>
          <w:bCs w:val="0"/>
          <w:sz w:val="24"/>
          <w:szCs w:val="24"/>
        </w:rPr>
        <w:t>..</w:t>
      </w:r>
      <w:r w:rsidRPr="00907161">
        <w:rPr>
          <w:rFonts w:asciiTheme="majorHAnsi" w:hAnsiTheme="majorHAnsi"/>
          <w:b w:val="0"/>
          <w:bCs w:val="0"/>
          <w:sz w:val="24"/>
          <w:szCs w:val="24"/>
        </w:rPr>
        <w:t>................................, municipiul/orașul/comuna ............................................., satul ................................................., sectorul ..............,  cod poștal ............................., str. ..........................................................,</w:t>
      </w:r>
      <w:r w:rsidRPr="00907161">
        <w:rPr>
          <w:rFonts w:asciiTheme="majorHAnsi" w:hAnsiTheme="majorHAnsi"/>
          <w:b w:val="0"/>
          <w:bCs w:val="0"/>
          <w:w w:val="150"/>
          <w:sz w:val="24"/>
          <w:szCs w:val="24"/>
        </w:rPr>
        <w:t xml:space="preserve"> </w:t>
      </w:r>
      <w:r w:rsidRPr="00907161">
        <w:rPr>
          <w:rFonts w:asciiTheme="majorHAnsi" w:hAnsiTheme="majorHAnsi"/>
          <w:b w:val="0"/>
          <w:bCs w:val="0"/>
          <w:sz w:val="24"/>
          <w:szCs w:val="24"/>
        </w:rPr>
        <w:t>nr. ............, bl. .............., sc. ........,  et.  .................., ap. .............., telefon .............................................., e-mail ...............................................</w:t>
      </w:r>
      <w:r>
        <w:rPr>
          <w:rFonts w:asciiTheme="majorHAnsi" w:hAnsiTheme="majorHAnsi"/>
          <w:b w:val="0"/>
          <w:bCs w:val="0"/>
          <w:sz w:val="24"/>
          <w:szCs w:val="24"/>
        </w:rPr>
        <w:t>.......</w:t>
      </w:r>
      <w:r w:rsidRPr="00907161">
        <w:rPr>
          <w:rFonts w:asciiTheme="majorHAnsi" w:hAnsiTheme="majorHAnsi"/>
          <w:b w:val="0"/>
          <w:bCs w:val="0"/>
          <w:sz w:val="24"/>
          <w:szCs w:val="24"/>
        </w:rPr>
        <w:t xml:space="preserve">.......... </w:t>
      </w:r>
      <w:r>
        <w:rPr>
          <w:rFonts w:asciiTheme="majorHAnsi" w:hAnsiTheme="majorHAnsi"/>
          <w:b w:val="0"/>
          <w:bCs w:val="0"/>
          <w:sz w:val="24"/>
          <w:szCs w:val="24"/>
        </w:rPr>
        <w:t>în calitate de proprietar/reprezentant legal al ................................................................................................., CUI</w:t>
      </w:r>
      <w:r w:rsidR="00D11E59">
        <w:rPr>
          <w:rFonts w:asciiTheme="majorHAnsi" w:hAnsiTheme="majorHAnsi"/>
          <w:b w:val="0"/>
          <w:bCs w:val="0"/>
          <w:sz w:val="24"/>
          <w:szCs w:val="24"/>
        </w:rPr>
        <w:t>/</w:t>
      </w:r>
      <w:r>
        <w:rPr>
          <w:rFonts w:asciiTheme="majorHAnsi" w:hAnsiTheme="majorHAnsi"/>
          <w:b w:val="0"/>
          <w:bCs w:val="0"/>
          <w:sz w:val="24"/>
          <w:szCs w:val="24"/>
        </w:rPr>
        <w:t>CIF................................................................</w:t>
      </w:r>
    </w:p>
    <w:p w14:paraId="1C93F1DB" w14:textId="0E5A4C1A" w:rsidR="00FC673F" w:rsidRDefault="00E32ED9" w:rsidP="00E32ED9">
      <w:pPr>
        <w:pStyle w:val="Heading1"/>
        <w:spacing w:before="0" w:line="276" w:lineRule="auto"/>
        <w:ind w:left="0" w:firstLine="720"/>
        <w:jc w:val="both"/>
        <w:rPr>
          <w:rFonts w:asciiTheme="majorHAnsi" w:hAnsiTheme="majorHAnsi"/>
          <w:spacing w:val="-12"/>
          <w:w w:val="95"/>
          <w:sz w:val="28"/>
          <w:szCs w:val="28"/>
          <w:u w:val="single"/>
        </w:rPr>
      </w:pPr>
      <w:bookmarkStart w:id="0" w:name="_Hlk117248139"/>
      <w:r w:rsidRPr="00907161">
        <w:rPr>
          <w:rFonts w:asciiTheme="majorHAnsi" w:hAnsiTheme="majorHAnsi"/>
          <w:b w:val="0"/>
          <w:bCs w:val="0"/>
          <w:sz w:val="24"/>
          <w:szCs w:val="24"/>
        </w:rPr>
        <w:t xml:space="preserve">În conformitate cu prevederile art. 11 alin. (1) și (2) din H.G. nr. 714/26.05.2022, </w:t>
      </w:r>
      <w:r w:rsidRPr="00AF5D1B">
        <w:rPr>
          <w:rFonts w:asciiTheme="majorHAnsi" w:hAnsiTheme="majorHAnsi"/>
          <w:b w:val="0"/>
          <w:bCs w:val="0"/>
          <w:i/>
          <w:iCs/>
          <w:sz w:val="24"/>
          <w:szCs w:val="24"/>
        </w:rPr>
        <w:t>pentru aprobarea Criteriilor pentru autorizarea, construcția, înscrierea/înregistrarea, controlul, exploatarea și întreținerea sistemelor individuale adecvate de colectare a apelor uzate</w:t>
      </w:r>
      <w:r w:rsidRPr="00907161">
        <w:rPr>
          <w:rFonts w:asciiTheme="majorHAnsi" w:hAnsiTheme="majorHAnsi"/>
          <w:b w:val="0"/>
          <w:bCs w:val="0"/>
          <w:sz w:val="24"/>
          <w:szCs w:val="24"/>
        </w:rPr>
        <w:t xml:space="preserve">, </w:t>
      </w:r>
      <w:r w:rsidRPr="00AF5D1B">
        <w:rPr>
          <w:rFonts w:asciiTheme="majorHAnsi" w:hAnsiTheme="majorHAnsi"/>
          <w:b w:val="0"/>
          <w:bCs w:val="0"/>
          <w:sz w:val="24"/>
          <w:szCs w:val="24"/>
        </w:rPr>
        <w:t xml:space="preserve">solicit înscrierea în </w:t>
      </w:r>
      <w:r w:rsidRPr="00AF5D1B">
        <w:rPr>
          <w:rFonts w:asciiTheme="majorHAnsi" w:hAnsiTheme="majorHAnsi"/>
          <w:i/>
          <w:iCs/>
          <w:sz w:val="24"/>
          <w:szCs w:val="24"/>
        </w:rPr>
        <w:t>Registrul de evidență a sistemelor individuale adecvate a sistemului individual adecvat de</w:t>
      </w:r>
      <w:r>
        <w:rPr>
          <w:rFonts w:asciiTheme="majorHAnsi" w:hAnsiTheme="majorHAnsi"/>
          <w:i/>
          <w:iCs/>
          <w:sz w:val="24"/>
          <w:szCs w:val="24"/>
        </w:rPr>
        <w:t xml:space="preserve"> epurare</w:t>
      </w:r>
      <w:r w:rsidRPr="00AF5D1B">
        <w:rPr>
          <w:rFonts w:asciiTheme="majorHAnsi" w:hAnsiTheme="majorHAnsi"/>
          <w:i/>
          <w:iCs/>
          <w:sz w:val="24"/>
          <w:szCs w:val="24"/>
        </w:rPr>
        <w:t xml:space="preserve"> ape uzate</w:t>
      </w:r>
      <w:r w:rsidRPr="00AF5D1B">
        <w:rPr>
          <w:b w:val="0"/>
          <w:bCs w:val="0"/>
          <w:i/>
          <w:sz w:val="24"/>
          <w:szCs w:val="24"/>
        </w:rPr>
        <w:t>,</w:t>
      </w:r>
      <w:r w:rsidRPr="00AF5D1B">
        <w:rPr>
          <w:i/>
          <w:sz w:val="24"/>
          <w:szCs w:val="24"/>
        </w:rPr>
        <w:t xml:space="preserve"> </w:t>
      </w:r>
      <w:r w:rsidRPr="00907161">
        <w:rPr>
          <w:rFonts w:asciiTheme="majorHAnsi" w:hAnsiTheme="majorHAnsi"/>
          <w:b w:val="0"/>
          <w:bCs w:val="0"/>
          <w:sz w:val="24"/>
          <w:szCs w:val="24"/>
        </w:rPr>
        <w:t>cu următoarele date de</w:t>
      </w:r>
      <w:r w:rsidRPr="00907161">
        <w:rPr>
          <w:rFonts w:asciiTheme="majorHAnsi" w:hAnsiTheme="majorHAnsi"/>
          <w:b w:val="0"/>
          <w:bCs w:val="0"/>
          <w:spacing w:val="-1"/>
          <w:sz w:val="24"/>
          <w:szCs w:val="24"/>
        </w:rPr>
        <w:t xml:space="preserve"> </w:t>
      </w:r>
      <w:r w:rsidRPr="00907161">
        <w:rPr>
          <w:rFonts w:asciiTheme="majorHAnsi" w:hAnsiTheme="majorHAnsi"/>
          <w:b w:val="0"/>
          <w:bCs w:val="0"/>
          <w:sz w:val="24"/>
          <w:szCs w:val="24"/>
        </w:rPr>
        <w:t>identificare:</w:t>
      </w:r>
    </w:p>
    <w:tbl>
      <w:tblPr>
        <w:tblStyle w:val="TableGrid"/>
        <w:tblW w:w="0" w:type="auto"/>
        <w:tblLook w:val="04A0" w:firstRow="1" w:lastRow="0" w:firstColumn="1" w:lastColumn="0" w:noHBand="0" w:noVBand="1"/>
      </w:tblPr>
      <w:tblGrid>
        <w:gridCol w:w="6345"/>
        <w:gridCol w:w="3730"/>
      </w:tblGrid>
      <w:tr w:rsidR="00EA752D" w:rsidRPr="00A51A59" w14:paraId="28B14ABC" w14:textId="77777777" w:rsidTr="00EA752D">
        <w:tc>
          <w:tcPr>
            <w:tcW w:w="10075" w:type="dxa"/>
            <w:gridSpan w:val="2"/>
            <w:shd w:val="clear" w:color="auto" w:fill="D9D9D9" w:themeFill="background1" w:themeFillShade="D9"/>
            <w:vAlign w:val="center"/>
          </w:tcPr>
          <w:bookmarkEnd w:id="0"/>
          <w:p w14:paraId="0BA73538" w14:textId="4C1DC5EA" w:rsidR="00EA752D" w:rsidRPr="00EA752D" w:rsidRDefault="00EA752D" w:rsidP="00EA752D">
            <w:pPr>
              <w:spacing w:line="276" w:lineRule="auto"/>
              <w:jc w:val="center"/>
              <w:rPr>
                <w:rFonts w:asciiTheme="majorHAnsi" w:hAnsiTheme="majorHAnsi" w:cs="Times New Roman"/>
                <w:b/>
                <w:bCs/>
                <w:sz w:val="28"/>
                <w:szCs w:val="28"/>
              </w:rPr>
            </w:pPr>
            <w:r w:rsidRPr="00EA752D">
              <w:rPr>
                <w:rFonts w:asciiTheme="majorHAnsi" w:hAnsiTheme="majorHAnsi" w:cs="Times New Roman"/>
                <w:b/>
                <w:bCs/>
                <w:sz w:val="28"/>
                <w:szCs w:val="28"/>
              </w:rPr>
              <w:t>AMPLASAMENT</w:t>
            </w:r>
            <w:r>
              <w:rPr>
                <w:rFonts w:asciiTheme="majorHAnsi" w:hAnsiTheme="majorHAnsi" w:cs="Times New Roman"/>
                <w:b/>
                <w:bCs/>
                <w:sz w:val="28"/>
                <w:szCs w:val="28"/>
              </w:rPr>
              <w:t xml:space="preserve"> – DETALII S.I.A. </w:t>
            </w:r>
            <w:r w:rsidR="00D74E9B">
              <w:rPr>
                <w:rFonts w:asciiTheme="majorHAnsi" w:hAnsiTheme="majorHAnsi" w:cs="Times New Roman"/>
                <w:b/>
                <w:bCs/>
                <w:sz w:val="28"/>
                <w:szCs w:val="28"/>
              </w:rPr>
              <w:t>epurare</w:t>
            </w:r>
          </w:p>
        </w:tc>
      </w:tr>
      <w:tr w:rsidR="00FC673F" w:rsidRPr="00A51A59" w14:paraId="48EB6F48" w14:textId="77777777" w:rsidTr="00FC673F">
        <w:tc>
          <w:tcPr>
            <w:tcW w:w="6345" w:type="dxa"/>
            <w:vAlign w:val="center"/>
          </w:tcPr>
          <w:p w14:paraId="2D344ACF" w14:textId="77777777" w:rsidR="00FC673F" w:rsidRPr="00A51A59" w:rsidRDefault="00FC673F" w:rsidP="00FC673F">
            <w:pPr>
              <w:spacing w:line="276" w:lineRule="auto"/>
              <w:rPr>
                <w:rFonts w:asciiTheme="majorHAnsi" w:hAnsiTheme="majorHAnsi" w:cs="Times New Roman"/>
                <w:sz w:val="28"/>
                <w:szCs w:val="28"/>
              </w:rPr>
            </w:pPr>
            <w:r w:rsidRPr="00A51A59">
              <w:rPr>
                <w:rFonts w:asciiTheme="majorHAnsi" w:hAnsiTheme="majorHAnsi" w:cs="Times New Roman"/>
                <w:sz w:val="28"/>
                <w:szCs w:val="28"/>
              </w:rPr>
              <w:t>Localitatea</w:t>
            </w:r>
          </w:p>
        </w:tc>
        <w:tc>
          <w:tcPr>
            <w:tcW w:w="3730" w:type="dxa"/>
            <w:vAlign w:val="center"/>
          </w:tcPr>
          <w:p w14:paraId="4A26ADEE" w14:textId="77647F47" w:rsidR="00FC673F" w:rsidRPr="00A51A59" w:rsidRDefault="00FC673F" w:rsidP="00FC673F">
            <w:pPr>
              <w:spacing w:line="360" w:lineRule="auto"/>
              <w:rPr>
                <w:rFonts w:asciiTheme="majorHAnsi" w:hAnsiTheme="majorHAnsi" w:cs="Times New Roman"/>
                <w:sz w:val="28"/>
                <w:szCs w:val="28"/>
              </w:rPr>
            </w:pPr>
          </w:p>
        </w:tc>
      </w:tr>
      <w:tr w:rsidR="00FC673F" w:rsidRPr="00A51A59" w14:paraId="3DAC66C5" w14:textId="77777777" w:rsidTr="00FC673F">
        <w:tc>
          <w:tcPr>
            <w:tcW w:w="6345" w:type="dxa"/>
            <w:vAlign w:val="center"/>
          </w:tcPr>
          <w:p w14:paraId="0B19059C" w14:textId="77777777" w:rsidR="00FC673F" w:rsidRPr="00A51A59" w:rsidRDefault="00FC673F" w:rsidP="00FC673F">
            <w:pPr>
              <w:spacing w:line="276" w:lineRule="auto"/>
              <w:rPr>
                <w:rFonts w:asciiTheme="majorHAnsi" w:hAnsiTheme="majorHAnsi" w:cs="Times New Roman"/>
                <w:sz w:val="28"/>
                <w:szCs w:val="28"/>
              </w:rPr>
            </w:pPr>
            <w:r w:rsidRPr="00A51A59">
              <w:rPr>
                <w:rFonts w:asciiTheme="majorHAnsi" w:hAnsiTheme="majorHAnsi" w:cs="Times New Roman"/>
                <w:sz w:val="28"/>
                <w:szCs w:val="28"/>
              </w:rPr>
              <w:t>Strada, numărul</w:t>
            </w:r>
          </w:p>
        </w:tc>
        <w:tc>
          <w:tcPr>
            <w:tcW w:w="3730" w:type="dxa"/>
            <w:vAlign w:val="center"/>
          </w:tcPr>
          <w:p w14:paraId="59F8ED17" w14:textId="77777777" w:rsidR="00FC673F" w:rsidRPr="00A51A59" w:rsidRDefault="00FC673F" w:rsidP="00FC673F">
            <w:pPr>
              <w:spacing w:line="360" w:lineRule="auto"/>
              <w:rPr>
                <w:rFonts w:asciiTheme="majorHAnsi" w:hAnsiTheme="majorHAnsi" w:cs="Times New Roman"/>
                <w:sz w:val="28"/>
                <w:szCs w:val="28"/>
              </w:rPr>
            </w:pPr>
          </w:p>
        </w:tc>
      </w:tr>
      <w:tr w:rsidR="00FC673F" w:rsidRPr="00A51A59" w14:paraId="3F12D9D6" w14:textId="77777777" w:rsidTr="00FC673F">
        <w:tc>
          <w:tcPr>
            <w:tcW w:w="6345" w:type="dxa"/>
            <w:vAlign w:val="center"/>
          </w:tcPr>
          <w:p w14:paraId="19EF5E1F" w14:textId="497B2A46" w:rsidR="00FC673F" w:rsidRPr="00A51A59" w:rsidRDefault="00FC673F" w:rsidP="00FC673F">
            <w:pPr>
              <w:spacing w:line="276" w:lineRule="auto"/>
              <w:rPr>
                <w:rFonts w:asciiTheme="majorHAnsi" w:hAnsiTheme="majorHAnsi" w:cs="Times New Roman"/>
                <w:sz w:val="28"/>
                <w:szCs w:val="28"/>
              </w:rPr>
            </w:pPr>
            <w:r w:rsidRPr="00A51A59">
              <w:rPr>
                <w:rFonts w:asciiTheme="majorHAnsi" w:hAnsiTheme="majorHAnsi" w:cs="Times New Roman"/>
                <w:sz w:val="28"/>
                <w:szCs w:val="28"/>
              </w:rPr>
              <w:t xml:space="preserve">Număr de persoane deservite de </w:t>
            </w:r>
            <w:r w:rsidR="00860261">
              <w:rPr>
                <w:rFonts w:asciiTheme="majorHAnsi" w:hAnsiTheme="majorHAnsi" w:cs="Times New Roman"/>
                <w:sz w:val="28"/>
                <w:szCs w:val="28"/>
              </w:rPr>
              <w:t>S.I.A. epurare</w:t>
            </w:r>
          </w:p>
        </w:tc>
        <w:tc>
          <w:tcPr>
            <w:tcW w:w="3730" w:type="dxa"/>
            <w:vAlign w:val="center"/>
          </w:tcPr>
          <w:p w14:paraId="0EFA9AD7" w14:textId="77777777" w:rsidR="00FC673F" w:rsidRPr="00A51A59" w:rsidRDefault="00FC673F" w:rsidP="00FC673F">
            <w:pPr>
              <w:spacing w:line="360" w:lineRule="auto"/>
              <w:rPr>
                <w:rFonts w:asciiTheme="majorHAnsi" w:hAnsiTheme="majorHAnsi" w:cs="Times New Roman"/>
                <w:sz w:val="28"/>
                <w:szCs w:val="28"/>
              </w:rPr>
            </w:pPr>
          </w:p>
        </w:tc>
      </w:tr>
      <w:tr w:rsidR="00FC673F" w:rsidRPr="00A51A59" w14:paraId="478F4D5F" w14:textId="77777777" w:rsidTr="00FC673F">
        <w:tc>
          <w:tcPr>
            <w:tcW w:w="6345" w:type="dxa"/>
            <w:vAlign w:val="center"/>
          </w:tcPr>
          <w:p w14:paraId="513BB544" w14:textId="77777777" w:rsidR="00FC673F" w:rsidRPr="00A51A59" w:rsidRDefault="00FC673F" w:rsidP="00FC673F">
            <w:pPr>
              <w:spacing w:line="276" w:lineRule="auto"/>
              <w:rPr>
                <w:rFonts w:asciiTheme="majorHAnsi" w:hAnsiTheme="majorHAnsi" w:cs="Times New Roman"/>
                <w:sz w:val="28"/>
                <w:szCs w:val="28"/>
              </w:rPr>
            </w:pPr>
            <w:r w:rsidRPr="00A51A59">
              <w:rPr>
                <w:rFonts w:asciiTheme="majorHAnsi" w:hAnsiTheme="majorHAnsi" w:cs="Times New Roman"/>
                <w:sz w:val="28"/>
                <w:szCs w:val="28"/>
              </w:rPr>
              <w:t>Există autorizație de construire (</w:t>
            </w:r>
            <w:r w:rsidRPr="00A51A59">
              <w:rPr>
                <w:rFonts w:asciiTheme="majorHAnsi" w:hAnsiTheme="majorHAnsi" w:cs="Times New Roman"/>
                <w:b/>
                <w:sz w:val="28"/>
                <w:szCs w:val="28"/>
              </w:rPr>
              <w:t>DA</w:t>
            </w:r>
            <w:r w:rsidRPr="00A51A59">
              <w:rPr>
                <w:rFonts w:asciiTheme="majorHAnsi" w:hAnsiTheme="majorHAnsi" w:cs="Times New Roman"/>
                <w:sz w:val="28"/>
                <w:szCs w:val="28"/>
              </w:rPr>
              <w:t xml:space="preserve"> sau </w:t>
            </w:r>
            <w:r w:rsidRPr="00A51A59">
              <w:rPr>
                <w:rFonts w:asciiTheme="majorHAnsi" w:hAnsiTheme="majorHAnsi" w:cs="Times New Roman"/>
                <w:b/>
                <w:sz w:val="28"/>
                <w:szCs w:val="28"/>
              </w:rPr>
              <w:t>NU</w:t>
            </w:r>
            <w:r w:rsidRPr="00A51A59">
              <w:rPr>
                <w:rFonts w:asciiTheme="majorHAnsi" w:hAnsiTheme="majorHAnsi" w:cs="Times New Roman"/>
                <w:sz w:val="28"/>
                <w:szCs w:val="28"/>
              </w:rPr>
              <w:t xml:space="preserve"> )</w:t>
            </w:r>
          </w:p>
        </w:tc>
        <w:tc>
          <w:tcPr>
            <w:tcW w:w="3730" w:type="dxa"/>
            <w:vAlign w:val="center"/>
          </w:tcPr>
          <w:p w14:paraId="7AA5D953" w14:textId="77777777" w:rsidR="00FC673F" w:rsidRPr="00A51A59" w:rsidRDefault="00FC673F" w:rsidP="00FC673F">
            <w:pPr>
              <w:spacing w:line="360" w:lineRule="auto"/>
              <w:rPr>
                <w:rFonts w:asciiTheme="majorHAnsi" w:hAnsiTheme="majorHAnsi" w:cs="Times New Roman"/>
                <w:sz w:val="28"/>
                <w:szCs w:val="28"/>
              </w:rPr>
            </w:pPr>
          </w:p>
        </w:tc>
      </w:tr>
      <w:tr w:rsidR="00FC673F" w:rsidRPr="00A51A59" w14:paraId="559C07DB" w14:textId="77777777" w:rsidTr="00FC673F">
        <w:tc>
          <w:tcPr>
            <w:tcW w:w="6345" w:type="dxa"/>
            <w:vAlign w:val="center"/>
          </w:tcPr>
          <w:p w14:paraId="5F98180A" w14:textId="5890633F" w:rsidR="00FC673F" w:rsidRPr="00A51A59" w:rsidRDefault="00FC673F" w:rsidP="00FC673F">
            <w:pPr>
              <w:spacing w:line="276" w:lineRule="auto"/>
              <w:rPr>
                <w:rFonts w:asciiTheme="majorHAnsi" w:hAnsiTheme="majorHAnsi" w:cs="Times New Roman"/>
                <w:sz w:val="28"/>
                <w:szCs w:val="28"/>
              </w:rPr>
            </w:pPr>
            <w:r w:rsidRPr="00A51A59">
              <w:rPr>
                <w:rFonts w:asciiTheme="majorHAnsi" w:hAnsiTheme="majorHAnsi" w:cs="Times New Roman"/>
                <w:sz w:val="28"/>
                <w:szCs w:val="28"/>
              </w:rPr>
              <w:t xml:space="preserve">Număr </w:t>
            </w:r>
            <w:r w:rsidR="00860261">
              <w:rPr>
                <w:rFonts w:asciiTheme="majorHAnsi" w:hAnsiTheme="majorHAnsi" w:cs="Times New Roman"/>
                <w:sz w:val="28"/>
                <w:szCs w:val="28"/>
              </w:rPr>
              <w:t xml:space="preserve">și dată </w:t>
            </w:r>
            <w:r w:rsidRPr="00A51A59">
              <w:rPr>
                <w:rFonts w:asciiTheme="majorHAnsi" w:hAnsiTheme="majorHAnsi" w:cs="Times New Roman"/>
                <w:sz w:val="28"/>
                <w:szCs w:val="28"/>
              </w:rPr>
              <w:t>autorizație de construire</w:t>
            </w:r>
          </w:p>
        </w:tc>
        <w:tc>
          <w:tcPr>
            <w:tcW w:w="3730" w:type="dxa"/>
            <w:vAlign w:val="center"/>
          </w:tcPr>
          <w:p w14:paraId="68DF325D" w14:textId="77777777" w:rsidR="00FC673F" w:rsidRPr="00A51A59" w:rsidRDefault="00FC673F" w:rsidP="00FC673F">
            <w:pPr>
              <w:spacing w:line="360" w:lineRule="auto"/>
              <w:rPr>
                <w:rFonts w:asciiTheme="majorHAnsi" w:hAnsiTheme="majorHAnsi" w:cs="Times New Roman"/>
                <w:sz w:val="28"/>
                <w:szCs w:val="28"/>
              </w:rPr>
            </w:pPr>
          </w:p>
        </w:tc>
      </w:tr>
      <w:tr w:rsidR="00FC673F" w:rsidRPr="00A51A59" w14:paraId="384090DF" w14:textId="77777777" w:rsidTr="00FC673F">
        <w:tc>
          <w:tcPr>
            <w:tcW w:w="6345" w:type="dxa"/>
            <w:vAlign w:val="center"/>
          </w:tcPr>
          <w:p w14:paraId="180FE9AB" w14:textId="77777777" w:rsidR="00A51A59" w:rsidRDefault="00FC673F" w:rsidP="00860261">
            <w:pPr>
              <w:spacing w:line="276" w:lineRule="auto"/>
              <w:rPr>
                <w:rFonts w:asciiTheme="majorHAnsi" w:hAnsiTheme="majorHAnsi" w:cs="Times New Roman"/>
                <w:b/>
                <w:bCs/>
                <w:sz w:val="28"/>
                <w:szCs w:val="28"/>
              </w:rPr>
            </w:pPr>
            <w:r w:rsidRPr="00A51A59">
              <w:rPr>
                <w:rFonts w:asciiTheme="majorHAnsi" w:hAnsiTheme="majorHAnsi" w:cs="Times New Roman"/>
                <w:sz w:val="28"/>
                <w:szCs w:val="28"/>
              </w:rPr>
              <w:t xml:space="preserve">Tipul </w:t>
            </w:r>
            <w:r w:rsidRPr="00A51A59">
              <w:rPr>
                <w:rFonts w:asciiTheme="majorHAnsi" w:hAnsiTheme="majorHAnsi" w:cs="Times New Roman"/>
                <w:b/>
                <w:bCs/>
                <w:sz w:val="28"/>
                <w:szCs w:val="28"/>
              </w:rPr>
              <w:t>S</w:t>
            </w:r>
            <w:r w:rsidR="00661BB9">
              <w:rPr>
                <w:rFonts w:asciiTheme="majorHAnsi" w:hAnsiTheme="majorHAnsi" w:cs="Times New Roman"/>
                <w:b/>
                <w:bCs/>
                <w:sz w:val="28"/>
                <w:szCs w:val="28"/>
              </w:rPr>
              <w:t>.</w:t>
            </w:r>
            <w:r w:rsidRPr="00A51A59">
              <w:rPr>
                <w:rFonts w:asciiTheme="majorHAnsi" w:hAnsiTheme="majorHAnsi" w:cs="Times New Roman"/>
                <w:b/>
                <w:bCs/>
                <w:sz w:val="28"/>
                <w:szCs w:val="28"/>
              </w:rPr>
              <w:t>I</w:t>
            </w:r>
            <w:r w:rsidR="00661BB9">
              <w:rPr>
                <w:rFonts w:asciiTheme="majorHAnsi" w:hAnsiTheme="majorHAnsi" w:cs="Times New Roman"/>
                <w:b/>
                <w:bCs/>
                <w:sz w:val="28"/>
                <w:szCs w:val="28"/>
              </w:rPr>
              <w:t>.</w:t>
            </w:r>
            <w:r w:rsidRPr="00A51A59">
              <w:rPr>
                <w:rFonts w:asciiTheme="majorHAnsi" w:hAnsiTheme="majorHAnsi" w:cs="Times New Roman"/>
                <w:b/>
                <w:bCs/>
                <w:sz w:val="28"/>
                <w:szCs w:val="28"/>
              </w:rPr>
              <w:t>A</w:t>
            </w:r>
            <w:r w:rsidR="00661BB9">
              <w:rPr>
                <w:rFonts w:asciiTheme="majorHAnsi" w:hAnsiTheme="majorHAnsi" w:cs="Times New Roman"/>
                <w:b/>
                <w:bCs/>
                <w:sz w:val="28"/>
                <w:szCs w:val="28"/>
              </w:rPr>
              <w:t xml:space="preserve">. </w:t>
            </w:r>
            <w:r w:rsidR="00860261">
              <w:rPr>
                <w:rFonts w:asciiTheme="majorHAnsi" w:hAnsiTheme="majorHAnsi" w:cs="Times New Roman"/>
                <w:b/>
                <w:bCs/>
                <w:sz w:val="28"/>
                <w:szCs w:val="28"/>
              </w:rPr>
              <w:t>EPURARE</w:t>
            </w:r>
          </w:p>
          <w:p w14:paraId="1FEA9479" w14:textId="0DC0610C" w:rsidR="00860261" w:rsidRPr="00860261" w:rsidRDefault="00860261" w:rsidP="00860261">
            <w:pPr>
              <w:suppressAutoHyphens/>
              <w:ind w:right="32"/>
              <w:jc w:val="both"/>
              <w:rPr>
                <w:rFonts w:asciiTheme="majorHAnsi" w:hAnsiTheme="majorHAnsi" w:cs="Times New Roman"/>
                <w:i/>
                <w:iCs/>
                <w:sz w:val="28"/>
                <w:szCs w:val="28"/>
              </w:rPr>
            </w:pPr>
            <w:r w:rsidRPr="00860261">
              <w:rPr>
                <w:rFonts w:asciiTheme="majorHAnsi" w:hAnsiTheme="majorHAnsi"/>
                <w:i/>
                <w:iCs/>
                <w:sz w:val="20"/>
                <w:szCs w:val="20"/>
              </w:rPr>
              <w:t>(Denumirea comercială a stației de epurare a apelor uzate menajere achiziționată dacă aceasta este standardizată  / tip constructiv, etc., conform prevederilor art. 7, alin (2) din HG nr. 714/2022, instalaţiile standardizate de tip bazine vidanjabile etanşe pentru stocarea apelor uzate/epurarea apelor uzate trebuie să respecte standardele specifice în vigoare, respectiv SR EN 12566-1:2016 şi SR EN 12566-4:2016/SR EN 12566-3:2016, SR EN 12566-6:2016 şi SR EN 12566-7:2016)</w:t>
            </w:r>
          </w:p>
        </w:tc>
        <w:tc>
          <w:tcPr>
            <w:tcW w:w="3730" w:type="dxa"/>
            <w:vAlign w:val="center"/>
          </w:tcPr>
          <w:p w14:paraId="054EB9F5" w14:textId="77777777" w:rsidR="00FC673F" w:rsidRPr="00A51A59" w:rsidRDefault="00FC673F" w:rsidP="00FC673F">
            <w:pPr>
              <w:spacing w:line="360" w:lineRule="auto"/>
              <w:rPr>
                <w:rFonts w:asciiTheme="majorHAnsi" w:hAnsiTheme="majorHAnsi" w:cs="Times New Roman"/>
                <w:sz w:val="28"/>
                <w:szCs w:val="28"/>
              </w:rPr>
            </w:pPr>
          </w:p>
        </w:tc>
      </w:tr>
      <w:tr w:rsidR="00860261" w:rsidRPr="00907161" w14:paraId="313FE3E9" w14:textId="77777777" w:rsidTr="00860261">
        <w:tc>
          <w:tcPr>
            <w:tcW w:w="6345" w:type="dxa"/>
          </w:tcPr>
          <w:p w14:paraId="10DF5057" w14:textId="77777777" w:rsidR="00860261" w:rsidRDefault="00860261" w:rsidP="00DF55F5">
            <w:pPr>
              <w:spacing w:line="276" w:lineRule="auto"/>
              <w:rPr>
                <w:rFonts w:asciiTheme="majorHAnsi" w:hAnsiTheme="majorHAnsi" w:cs="Times New Roman"/>
                <w:sz w:val="24"/>
                <w:szCs w:val="24"/>
              </w:rPr>
            </w:pPr>
            <w:r>
              <w:rPr>
                <w:rFonts w:asciiTheme="majorHAnsi" w:hAnsiTheme="majorHAnsi" w:cs="Times New Roman"/>
                <w:sz w:val="24"/>
                <w:szCs w:val="24"/>
              </w:rPr>
              <w:t>Nivelul de epurare realizat (primar/secndar/terțiar/altele)</w:t>
            </w:r>
          </w:p>
          <w:p w14:paraId="56293137" w14:textId="50688501" w:rsidR="00860261" w:rsidRPr="00860261" w:rsidRDefault="00860261" w:rsidP="00860261">
            <w:pPr>
              <w:suppressAutoHyphens/>
              <w:jc w:val="both"/>
              <w:rPr>
                <w:rFonts w:asciiTheme="majorHAnsi" w:hAnsiTheme="majorHAnsi"/>
                <w:i/>
                <w:iCs/>
              </w:rPr>
            </w:pPr>
            <w:r w:rsidRPr="00860261">
              <w:rPr>
                <w:rFonts w:asciiTheme="majorHAnsi" w:hAnsiTheme="majorHAnsi"/>
                <w:i/>
                <w:iCs/>
                <w:sz w:val="18"/>
                <w:szCs w:val="18"/>
              </w:rPr>
              <w:t xml:space="preserve">(Primar - epurare mecanică (procese fizice și/sau chimice); secundar - epurare biologică (proces biologic); terțiar - epurare biologică avansată (proces biologic) cu îndepărtare nutrienților (azot total și fosfor total), eventual și UV/clorinare și alte procedee ca etapă de finisare. A se vedea definițiile de la art. 2 din Anexa 1 a HG nr. 188/2002 pentru aprobarea unor norme privind conditiile de descarcare </w:t>
            </w:r>
            <w:r w:rsidRPr="00860261">
              <w:rPr>
                <w:rFonts w:asciiTheme="majorHAnsi" w:hAnsiTheme="majorHAnsi"/>
                <w:i/>
                <w:iCs/>
                <w:sz w:val="18"/>
                <w:szCs w:val="18"/>
              </w:rPr>
              <w:lastRenderedPageBreak/>
              <w:t>in mediul acvatic a apelor uzate, cu modificările și completările ulterioare (HG nr. 252/2005 și HG nr. 210/2007) și prevederile art. 8 din HG nr. 714/2022 (Sistemele individuale adecvate care realizează epurarea apelor uzate, care descarcă apele uzate epurate direct în corpurile de apă de suprafaţă sau indirect în corpurile de apă subterane, vor fi realizate conform condiţiilor impuse în avizul de gospodărire a apelor).</w:t>
            </w:r>
          </w:p>
        </w:tc>
        <w:tc>
          <w:tcPr>
            <w:tcW w:w="3730" w:type="dxa"/>
          </w:tcPr>
          <w:p w14:paraId="0551E160" w14:textId="77777777" w:rsidR="00860261" w:rsidRPr="00907161" w:rsidRDefault="00860261" w:rsidP="00DF55F5">
            <w:pPr>
              <w:spacing w:line="360" w:lineRule="auto"/>
              <w:rPr>
                <w:rFonts w:asciiTheme="majorHAnsi" w:hAnsiTheme="majorHAnsi" w:cs="Times New Roman"/>
                <w:sz w:val="24"/>
                <w:szCs w:val="24"/>
              </w:rPr>
            </w:pPr>
          </w:p>
        </w:tc>
      </w:tr>
      <w:tr w:rsidR="00860261" w:rsidRPr="00907161" w14:paraId="53294636" w14:textId="77777777" w:rsidTr="00860261">
        <w:tc>
          <w:tcPr>
            <w:tcW w:w="6345" w:type="dxa"/>
          </w:tcPr>
          <w:p w14:paraId="5929BE81" w14:textId="77777777" w:rsidR="00860261" w:rsidRDefault="00860261" w:rsidP="00DF55F5">
            <w:pPr>
              <w:spacing w:line="276" w:lineRule="auto"/>
              <w:rPr>
                <w:rFonts w:asciiTheme="majorHAnsi" w:hAnsiTheme="majorHAnsi" w:cs="Times New Roman"/>
                <w:sz w:val="24"/>
                <w:szCs w:val="24"/>
              </w:rPr>
            </w:pPr>
            <w:r w:rsidRPr="00907161">
              <w:rPr>
                <w:rFonts w:asciiTheme="majorHAnsi" w:hAnsiTheme="majorHAnsi" w:cs="Times New Roman"/>
                <w:sz w:val="24"/>
                <w:szCs w:val="24"/>
              </w:rPr>
              <w:t xml:space="preserve">Capacitatea </w:t>
            </w:r>
            <w:r>
              <w:rPr>
                <w:rFonts w:asciiTheme="majorHAnsi" w:hAnsiTheme="majorHAnsi" w:cs="Times New Roman"/>
                <w:sz w:val="24"/>
                <w:szCs w:val="24"/>
              </w:rPr>
              <w:t>proiectată SIA epurare în m</w:t>
            </w:r>
            <w:r>
              <w:rPr>
                <w:rFonts w:asciiTheme="majorHAnsi" w:hAnsiTheme="majorHAnsi" w:cs="Times New Roman"/>
                <w:sz w:val="24"/>
                <w:szCs w:val="24"/>
                <w:vertAlign w:val="superscript"/>
              </w:rPr>
              <w:t>3</w:t>
            </w:r>
            <w:r>
              <w:rPr>
                <w:rFonts w:asciiTheme="majorHAnsi" w:hAnsiTheme="majorHAnsi" w:cs="Times New Roman"/>
                <w:sz w:val="24"/>
                <w:szCs w:val="24"/>
              </w:rPr>
              <w:t>/zi</w:t>
            </w:r>
          </w:p>
          <w:p w14:paraId="2CF6CE92" w14:textId="3A08DA10" w:rsidR="00860261" w:rsidRPr="00860261" w:rsidRDefault="00860261" w:rsidP="00860261">
            <w:pPr>
              <w:suppressAutoHyphens/>
              <w:ind w:right="32"/>
              <w:jc w:val="both"/>
              <w:rPr>
                <w:rFonts w:asciiTheme="majorHAnsi" w:hAnsiTheme="majorHAnsi" w:cs="Times New Roman"/>
                <w:sz w:val="24"/>
                <w:szCs w:val="24"/>
              </w:rPr>
            </w:pPr>
            <w:r>
              <w:rPr>
                <w:rFonts w:asciiTheme="majorHAnsi" w:hAnsiTheme="majorHAnsi"/>
                <w:i/>
                <w:iCs/>
                <w:sz w:val="18"/>
                <w:szCs w:val="18"/>
              </w:rPr>
              <w:t>(</w:t>
            </w:r>
            <w:r w:rsidRPr="00860261">
              <w:rPr>
                <w:rFonts w:asciiTheme="majorHAnsi" w:hAnsiTheme="majorHAnsi"/>
                <w:i/>
                <w:iCs/>
                <w:sz w:val="18"/>
                <w:szCs w:val="18"/>
              </w:rPr>
              <w:t>Capacitatea proiectată SIA epurare este o caracteristică tehnică menționată în documentele tehnice și certificatele de calitate / conformitate achiziționate de la producători (ex. locuitori echivalenți, mc/zi, kg poluant/zi, etc.).</w:t>
            </w:r>
          </w:p>
        </w:tc>
        <w:tc>
          <w:tcPr>
            <w:tcW w:w="3730" w:type="dxa"/>
          </w:tcPr>
          <w:p w14:paraId="135F8977" w14:textId="77777777" w:rsidR="00860261" w:rsidRPr="00907161" w:rsidRDefault="00860261" w:rsidP="00DF55F5">
            <w:pPr>
              <w:spacing w:line="360" w:lineRule="auto"/>
              <w:rPr>
                <w:rFonts w:asciiTheme="majorHAnsi" w:hAnsiTheme="majorHAnsi" w:cs="Times New Roman"/>
                <w:sz w:val="24"/>
                <w:szCs w:val="24"/>
              </w:rPr>
            </w:pPr>
          </w:p>
        </w:tc>
      </w:tr>
      <w:tr w:rsidR="00860261" w:rsidRPr="00907161" w14:paraId="7801F99A" w14:textId="77777777" w:rsidTr="00860261">
        <w:tc>
          <w:tcPr>
            <w:tcW w:w="6345" w:type="dxa"/>
          </w:tcPr>
          <w:p w14:paraId="1175359D" w14:textId="77777777" w:rsidR="00860261" w:rsidRDefault="00860261" w:rsidP="00DF55F5">
            <w:pPr>
              <w:spacing w:line="276" w:lineRule="auto"/>
              <w:rPr>
                <w:rFonts w:asciiTheme="majorHAnsi" w:hAnsiTheme="majorHAnsi" w:cs="Times New Roman"/>
                <w:sz w:val="24"/>
                <w:szCs w:val="24"/>
              </w:rPr>
            </w:pPr>
            <w:r>
              <w:rPr>
                <w:rFonts w:asciiTheme="majorHAnsi" w:hAnsiTheme="majorHAnsi" w:cs="Times New Roman"/>
                <w:sz w:val="24"/>
                <w:szCs w:val="24"/>
              </w:rPr>
              <w:t>Capacitatea proiectată SIA epurare în locuitori echivalenți</w:t>
            </w:r>
          </w:p>
          <w:p w14:paraId="694F564B" w14:textId="2040DFF0" w:rsidR="00860261" w:rsidRPr="00907161" w:rsidRDefault="00860261" w:rsidP="00B67BDF">
            <w:pPr>
              <w:spacing w:line="276" w:lineRule="auto"/>
              <w:jc w:val="both"/>
              <w:rPr>
                <w:rFonts w:asciiTheme="majorHAnsi" w:hAnsiTheme="majorHAnsi" w:cs="Times New Roman"/>
                <w:sz w:val="24"/>
                <w:szCs w:val="24"/>
              </w:rPr>
            </w:pPr>
            <w:r>
              <w:rPr>
                <w:rFonts w:asciiTheme="majorHAnsi" w:hAnsiTheme="majorHAnsi"/>
                <w:i/>
                <w:iCs/>
                <w:sz w:val="18"/>
                <w:szCs w:val="18"/>
              </w:rPr>
              <w:t>(</w:t>
            </w:r>
            <w:r w:rsidRPr="00860261">
              <w:rPr>
                <w:rFonts w:asciiTheme="majorHAnsi" w:hAnsiTheme="majorHAnsi"/>
                <w:i/>
                <w:iCs/>
                <w:sz w:val="18"/>
                <w:szCs w:val="18"/>
              </w:rPr>
              <w:t>Capacitatea proiectată SIA epurare este o caracteristică tehnică menționată în documentele tehnice și certificatele de calitate / conformitate achiziționate de la producători (ex. locuitori echivalenți, mc/zi, kg poluant/zi, etc.).</w:t>
            </w:r>
          </w:p>
        </w:tc>
        <w:tc>
          <w:tcPr>
            <w:tcW w:w="3730" w:type="dxa"/>
          </w:tcPr>
          <w:p w14:paraId="23AE7D19" w14:textId="77777777" w:rsidR="00860261" w:rsidRPr="00907161" w:rsidRDefault="00860261" w:rsidP="00DF55F5">
            <w:pPr>
              <w:spacing w:line="360" w:lineRule="auto"/>
              <w:rPr>
                <w:rFonts w:asciiTheme="majorHAnsi" w:hAnsiTheme="majorHAnsi" w:cs="Times New Roman"/>
                <w:sz w:val="24"/>
                <w:szCs w:val="24"/>
              </w:rPr>
            </w:pPr>
          </w:p>
        </w:tc>
      </w:tr>
      <w:tr w:rsidR="00860261" w:rsidRPr="00907161" w14:paraId="29F0DEC0" w14:textId="77777777" w:rsidTr="00860261">
        <w:tc>
          <w:tcPr>
            <w:tcW w:w="6345" w:type="dxa"/>
          </w:tcPr>
          <w:p w14:paraId="3AD971F1" w14:textId="77777777" w:rsidR="00860261" w:rsidRDefault="00860261" w:rsidP="00DF55F5">
            <w:pPr>
              <w:spacing w:line="276" w:lineRule="auto"/>
              <w:rPr>
                <w:rFonts w:asciiTheme="majorHAnsi" w:hAnsiTheme="majorHAnsi" w:cs="Times New Roman"/>
                <w:sz w:val="24"/>
                <w:szCs w:val="24"/>
              </w:rPr>
            </w:pPr>
            <w:r>
              <w:rPr>
                <w:rFonts w:asciiTheme="majorHAnsi" w:hAnsiTheme="majorHAnsi" w:cs="Times New Roman"/>
                <w:sz w:val="24"/>
                <w:szCs w:val="24"/>
              </w:rPr>
              <w:t>Parametrii proiectare SIA epurare, CBO5 (kg/zi)</w:t>
            </w:r>
          </w:p>
          <w:p w14:paraId="700FFE70" w14:textId="42F5062B" w:rsidR="00860261" w:rsidRDefault="00860261" w:rsidP="00B67BDF">
            <w:pPr>
              <w:spacing w:line="276" w:lineRule="auto"/>
              <w:jc w:val="both"/>
              <w:rPr>
                <w:rFonts w:asciiTheme="majorHAnsi" w:hAnsiTheme="majorHAnsi" w:cs="Times New Roman"/>
                <w:sz w:val="24"/>
                <w:szCs w:val="24"/>
              </w:rPr>
            </w:pPr>
            <w:r>
              <w:rPr>
                <w:rFonts w:asciiTheme="majorHAnsi" w:hAnsiTheme="majorHAnsi"/>
                <w:i/>
                <w:iCs/>
                <w:sz w:val="18"/>
                <w:szCs w:val="18"/>
              </w:rPr>
              <w:t>(</w:t>
            </w:r>
            <w:r w:rsidRPr="00860261">
              <w:rPr>
                <w:rFonts w:asciiTheme="majorHAnsi" w:hAnsiTheme="majorHAnsi"/>
                <w:i/>
                <w:iCs/>
                <w:sz w:val="18"/>
                <w:szCs w:val="18"/>
              </w:rPr>
              <w:t>Capacitatea proiectată SIA epurare este o caracteristică tehnică menționată în documentele tehnice și certificatele de calitate / conformitate achiziționate de la producători (ex. locuitori echivalenți, mc/zi, kg poluant/zi, etc.).</w:t>
            </w:r>
          </w:p>
        </w:tc>
        <w:tc>
          <w:tcPr>
            <w:tcW w:w="3730" w:type="dxa"/>
          </w:tcPr>
          <w:p w14:paraId="30A0F557" w14:textId="77777777" w:rsidR="00860261" w:rsidRPr="00907161" w:rsidRDefault="00860261" w:rsidP="00DF55F5">
            <w:pPr>
              <w:spacing w:line="360" w:lineRule="auto"/>
              <w:rPr>
                <w:rFonts w:asciiTheme="majorHAnsi" w:hAnsiTheme="majorHAnsi" w:cs="Times New Roman"/>
                <w:sz w:val="24"/>
                <w:szCs w:val="24"/>
              </w:rPr>
            </w:pPr>
          </w:p>
        </w:tc>
      </w:tr>
      <w:tr w:rsidR="00B67BDF" w:rsidRPr="00907161" w14:paraId="4F1395FC" w14:textId="77777777" w:rsidTr="00860261">
        <w:tc>
          <w:tcPr>
            <w:tcW w:w="6345" w:type="dxa"/>
          </w:tcPr>
          <w:p w14:paraId="7E9D43B4" w14:textId="77777777" w:rsidR="00B67BDF" w:rsidRDefault="00B67BDF" w:rsidP="00B67BDF">
            <w:pPr>
              <w:spacing w:line="276" w:lineRule="auto"/>
              <w:rPr>
                <w:rFonts w:asciiTheme="majorHAnsi" w:hAnsiTheme="majorHAnsi" w:cs="Times New Roman"/>
                <w:sz w:val="24"/>
                <w:szCs w:val="24"/>
              </w:rPr>
            </w:pPr>
            <w:r>
              <w:rPr>
                <w:rFonts w:asciiTheme="majorHAnsi" w:hAnsiTheme="majorHAnsi" w:cs="Times New Roman"/>
                <w:sz w:val="24"/>
                <w:szCs w:val="24"/>
              </w:rPr>
              <w:t>Tipul de evacuare (directă/indirectă)</w:t>
            </w:r>
          </w:p>
          <w:p w14:paraId="706BFF4C" w14:textId="42B0C0A0" w:rsidR="00910694" w:rsidRPr="00B67BDF" w:rsidRDefault="00910694" w:rsidP="00910694">
            <w:pPr>
              <w:spacing w:line="276" w:lineRule="auto"/>
              <w:jc w:val="both"/>
              <w:rPr>
                <w:rFonts w:asciiTheme="majorHAnsi" w:hAnsiTheme="majorHAnsi" w:cs="Times New Roman"/>
                <w:b/>
                <w:bCs/>
                <w:sz w:val="24"/>
                <w:szCs w:val="24"/>
              </w:rPr>
            </w:pPr>
            <w:r>
              <w:rPr>
                <w:rFonts w:asciiTheme="majorHAnsi" w:hAnsiTheme="majorHAnsi"/>
                <w:i/>
                <w:iCs/>
                <w:sz w:val="18"/>
                <w:szCs w:val="18"/>
              </w:rPr>
              <w:t>(</w:t>
            </w:r>
            <w:r w:rsidRPr="00910694">
              <w:rPr>
                <w:rFonts w:asciiTheme="majorHAnsi" w:hAnsiTheme="majorHAnsi"/>
                <w:i/>
                <w:iCs/>
                <w:sz w:val="18"/>
                <w:szCs w:val="18"/>
              </w:rPr>
              <w:t>Conform art. 5 alin(1) al HG nr. 714/2022, tipul de evacuare se referă la descărcarea în apele de suprafață (directă) și în apele subterane (indirecta), în condiţiile art. 16 alin. (1) lit. d^1) din Legea apelor nr. 107/1996, cu modificările şi completările ulterioare</w:t>
            </w:r>
            <w:r>
              <w:rPr>
                <w:rFonts w:asciiTheme="majorHAnsi" w:hAnsiTheme="majorHAnsi"/>
                <w:i/>
                <w:iCs/>
                <w:sz w:val="18"/>
                <w:szCs w:val="18"/>
              </w:rPr>
              <w:t>)</w:t>
            </w:r>
          </w:p>
        </w:tc>
        <w:tc>
          <w:tcPr>
            <w:tcW w:w="3730" w:type="dxa"/>
          </w:tcPr>
          <w:p w14:paraId="7A2DEE15" w14:textId="77777777" w:rsidR="00B67BDF" w:rsidRPr="00907161" w:rsidRDefault="00B67BDF" w:rsidP="00B67BDF">
            <w:pPr>
              <w:spacing w:line="360" w:lineRule="auto"/>
              <w:rPr>
                <w:rFonts w:asciiTheme="majorHAnsi" w:hAnsiTheme="majorHAnsi" w:cs="Times New Roman"/>
                <w:sz w:val="24"/>
                <w:szCs w:val="24"/>
              </w:rPr>
            </w:pPr>
          </w:p>
        </w:tc>
      </w:tr>
      <w:tr w:rsidR="00B67BDF" w:rsidRPr="00907161" w14:paraId="159F5171" w14:textId="77777777" w:rsidTr="00860261">
        <w:tc>
          <w:tcPr>
            <w:tcW w:w="6345" w:type="dxa"/>
          </w:tcPr>
          <w:p w14:paraId="7177775B" w14:textId="77777777" w:rsidR="00B67BDF" w:rsidRPr="00907161" w:rsidRDefault="00B67BDF" w:rsidP="00B67BDF">
            <w:pPr>
              <w:spacing w:line="276" w:lineRule="auto"/>
              <w:rPr>
                <w:rFonts w:asciiTheme="majorHAnsi" w:hAnsiTheme="majorHAnsi" w:cs="Times New Roman"/>
                <w:sz w:val="24"/>
                <w:szCs w:val="24"/>
              </w:rPr>
            </w:pPr>
            <w:r w:rsidRPr="00907161">
              <w:rPr>
                <w:rFonts w:asciiTheme="majorHAnsi" w:hAnsiTheme="majorHAnsi" w:cs="Times New Roman"/>
                <w:sz w:val="24"/>
                <w:szCs w:val="24"/>
              </w:rPr>
              <w:t xml:space="preserve">SIA este exploatat și operat de </w:t>
            </w:r>
          </w:p>
          <w:p w14:paraId="0F2AD3ED" w14:textId="0565901B" w:rsidR="00B67BDF" w:rsidRPr="00907161" w:rsidRDefault="00B67BDF" w:rsidP="00B67BDF">
            <w:pPr>
              <w:suppressAutoHyphens/>
              <w:jc w:val="both"/>
              <w:rPr>
                <w:rFonts w:asciiTheme="majorHAnsi" w:hAnsiTheme="majorHAnsi" w:cs="Times New Roman"/>
                <w:i/>
                <w:iCs/>
                <w:sz w:val="24"/>
                <w:szCs w:val="24"/>
              </w:rPr>
            </w:pPr>
            <w:r w:rsidRPr="00907161">
              <w:rPr>
                <w:rFonts w:asciiTheme="majorHAnsi" w:hAnsiTheme="majorHAnsi"/>
                <w:i/>
                <w:iCs/>
                <w:sz w:val="18"/>
                <w:szCs w:val="18"/>
              </w:rPr>
              <w:t xml:space="preserve">(Conform art. 12 al HG nr. 714/2022 „Exploatarea şi întreţinerea corespunzătoare a sistemelor individuale adecvate revin proprietarului acestor sisteme". Proprietarul poate realiza singur exploatarea și întreținerea SIA de colectare sau poate încheia un contract cu firme specilizate, după perioada de mentenață prevăzută în contractul de achiziționare a SIA </w:t>
            </w:r>
            <w:r w:rsidR="00910694">
              <w:rPr>
                <w:rFonts w:asciiTheme="majorHAnsi" w:hAnsiTheme="majorHAnsi"/>
                <w:i/>
                <w:iCs/>
                <w:sz w:val="18"/>
                <w:szCs w:val="18"/>
              </w:rPr>
              <w:t>epurare</w:t>
            </w:r>
            <w:r w:rsidRPr="00907161">
              <w:rPr>
                <w:rFonts w:asciiTheme="majorHAnsi" w:hAnsiTheme="majorHAnsi"/>
                <w:i/>
                <w:iCs/>
                <w:sz w:val="18"/>
                <w:szCs w:val="18"/>
              </w:rPr>
              <w:t>)</w:t>
            </w:r>
          </w:p>
        </w:tc>
        <w:tc>
          <w:tcPr>
            <w:tcW w:w="3730" w:type="dxa"/>
          </w:tcPr>
          <w:p w14:paraId="7910D3EE" w14:textId="77777777" w:rsidR="00B67BDF" w:rsidRPr="00907161" w:rsidRDefault="00B67BDF" w:rsidP="00B67BDF">
            <w:pPr>
              <w:spacing w:line="360" w:lineRule="auto"/>
              <w:rPr>
                <w:rFonts w:asciiTheme="majorHAnsi" w:hAnsiTheme="majorHAnsi" w:cs="Times New Roman"/>
                <w:sz w:val="24"/>
                <w:szCs w:val="24"/>
              </w:rPr>
            </w:pPr>
          </w:p>
        </w:tc>
      </w:tr>
      <w:tr w:rsidR="00B67BDF" w:rsidRPr="00907161" w14:paraId="774FB34F" w14:textId="77777777" w:rsidTr="00860261">
        <w:tc>
          <w:tcPr>
            <w:tcW w:w="6345" w:type="dxa"/>
          </w:tcPr>
          <w:p w14:paraId="1C0418D2" w14:textId="71BC6523" w:rsidR="00B67BDF" w:rsidRPr="00907161" w:rsidRDefault="00910694" w:rsidP="00B67BDF">
            <w:pPr>
              <w:spacing w:line="276" w:lineRule="auto"/>
              <w:rPr>
                <w:rFonts w:asciiTheme="majorHAnsi" w:hAnsiTheme="majorHAnsi" w:cs="Times New Roman"/>
                <w:sz w:val="24"/>
                <w:szCs w:val="24"/>
              </w:rPr>
            </w:pPr>
            <w:r>
              <w:rPr>
                <w:rFonts w:asciiTheme="majorHAnsi" w:hAnsiTheme="majorHAnsi" w:cs="Times New Roman"/>
                <w:sz w:val="24"/>
                <w:szCs w:val="24"/>
              </w:rPr>
              <w:t>Contractul de mentenanță/operare – nr. și dată</w:t>
            </w:r>
          </w:p>
        </w:tc>
        <w:tc>
          <w:tcPr>
            <w:tcW w:w="3730" w:type="dxa"/>
          </w:tcPr>
          <w:p w14:paraId="6438EFAD" w14:textId="77777777" w:rsidR="00B67BDF" w:rsidRPr="00907161" w:rsidRDefault="00B67BDF" w:rsidP="00B67BDF">
            <w:pPr>
              <w:spacing w:line="360" w:lineRule="auto"/>
              <w:rPr>
                <w:rFonts w:asciiTheme="majorHAnsi" w:hAnsiTheme="majorHAnsi" w:cs="Times New Roman"/>
                <w:sz w:val="24"/>
                <w:szCs w:val="24"/>
              </w:rPr>
            </w:pPr>
          </w:p>
        </w:tc>
      </w:tr>
      <w:tr w:rsidR="00B67BDF" w:rsidRPr="00907161" w14:paraId="6D2E898F" w14:textId="77777777" w:rsidTr="00860261">
        <w:tc>
          <w:tcPr>
            <w:tcW w:w="6345" w:type="dxa"/>
          </w:tcPr>
          <w:p w14:paraId="0BFB4291" w14:textId="77777777" w:rsidR="00B67BDF" w:rsidRDefault="00910694" w:rsidP="00B67BDF">
            <w:pPr>
              <w:spacing w:line="276" w:lineRule="auto"/>
              <w:jc w:val="both"/>
              <w:rPr>
                <w:rFonts w:asciiTheme="majorHAnsi" w:hAnsiTheme="majorHAnsi" w:cs="Times New Roman"/>
                <w:sz w:val="24"/>
                <w:szCs w:val="24"/>
              </w:rPr>
            </w:pPr>
            <w:r>
              <w:rPr>
                <w:rFonts w:asciiTheme="majorHAnsi" w:hAnsiTheme="majorHAnsi" w:cs="Times New Roman"/>
                <w:sz w:val="24"/>
                <w:szCs w:val="24"/>
              </w:rPr>
              <w:t xml:space="preserve">Calitatea apelor uzate epurate este monitorizată de </w:t>
            </w:r>
          </w:p>
          <w:p w14:paraId="014DAD4A" w14:textId="0FC2621B" w:rsidR="00910694" w:rsidRPr="00910694" w:rsidRDefault="00910694" w:rsidP="00910694">
            <w:pPr>
              <w:suppressAutoHyphens/>
              <w:jc w:val="both"/>
            </w:pPr>
            <w:r w:rsidRPr="00910694">
              <w:rPr>
                <w:rFonts w:asciiTheme="majorHAnsi" w:hAnsiTheme="majorHAnsi"/>
                <w:i/>
                <w:iCs/>
                <w:sz w:val="18"/>
                <w:szCs w:val="18"/>
              </w:rPr>
              <w:t>(Conform art. 14 al HG nr. 714/2022, proprietarii SIA epurare au obligaţia realizării unei monitorizări proprii a calităţii apelor uzate descărcate în corpurile de apă, cel puțin o dată pe an, ce poate fi demonstrată  în baza unui buletin de analiză/contract încheiat pentu servicii de monitroizare a calității apelor. Parametrii monitorizaţi de la sistemele individuale adecvate de epurare a apelor uzate sunt cei prevăzuţi în tabelele nr. 1 şi 2 din anexele nr. 1-3 la Hotărârea Guvernului nr. 188/2002, cu modificările şi completările ulterioare, stabiliţi în autorizaţia de gospodărire a apelor.)</w:t>
            </w:r>
          </w:p>
        </w:tc>
        <w:tc>
          <w:tcPr>
            <w:tcW w:w="3730" w:type="dxa"/>
          </w:tcPr>
          <w:p w14:paraId="1BFDA84E" w14:textId="77777777" w:rsidR="00B67BDF" w:rsidRPr="00907161" w:rsidRDefault="00B67BDF" w:rsidP="00B67BDF">
            <w:pPr>
              <w:spacing w:line="360" w:lineRule="auto"/>
              <w:rPr>
                <w:rFonts w:asciiTheme="majorHAnsi" w:hAnsiTheme="majorHAnsi" w:cs="Times New Roman"/>
                <w:sz w:val="24"/>
                <w:szCs w:val="24"/>
              </w:rPr>
            </w:pPr>
          </w:p>
        </w:tc>
      </w:tr>
      <w:tr w:rsidR="00B67BDF" w:rsidRPr="00907161" w14:paraId="2527DEF2" w14:textId="77777777" w:rsidTr="004A52C3">
        <w:tc>
          <w:tcPr>
            <w:tcW w:w="6345" w:type="dxa"/>
            <w:vAlign w:val="center"/>
          </w:tcPr>
          <w:p w14:paraId="2ECFE163" w14:textId="784BD086" w:rsidR="00B67BDF" w:rsidRPr="00907161" w:rsidRDefault="004A52C3" w:rsidP="004A52C3">
            <w:pPr>
              <w:spacing w:line="276" w:lineRule="auto"/>
              <w:rPr>
                <w:rFonts w:asciiTheme="majorHAnsi" w:hAnsiTheme="majorHAnsi" w:cs="Times New Roman"/>
                <w:sz w:val="24"/>
                <w:szCs w:val="24"/>
              </w:rPr>
            </w:pPr>
            <w:r>
              <w:rPr>
                <w:rFonts w:asciiTheme="majorHAnsi" w:hAnsiTheme="majorHAnsi" w:cs="Times New Roman"/>
                <w:sz w:val="24"/>
                <w:szCs w:val="24"/>
              </w:rPr>
              <w:t>Dețin</w:t>
            </w:r>
            <w:r w:rsidR="00B67BDF" w:rsidRPr="00907161">
              <w:rPr>
                <w:rFonts w:asciiTheme="majorHAnsi" w:hAnsiTheme="majorHAnsi" w:cs="Times New Roman"/>
                <w:sz w:val="24"/>
                <w:szCs w:val="24"/>
              </w:rPr>
              <w:t xml:space="preserve"> </w:t>
            </w:r>
          </w:p>
        </w:tc>
        <w:tc>
          <w:tcPr>
            <w:tcW w:w="3730" w:type="dxa"/>
          </w:tcPr>
          <w:p w14:paraId="77982E01" w14:textId="7EE00125" w:rsidR="00B67BDF" w:rsidRDefault="004A52C3" w:rsidP="004A52C3">
            <w:pPr>
              <w:pStyle w:val="ListParagraph"/>
              <w:numPr>
                <w:ilvl w:val="0"/>
                <w:numId w:val="8"/>
              </w:numPr>
              <w:tabs>
                <w:tab w:val="left" w:pos="321"/>
              </w:tabs>
              <w:ind w:left="179" w:hanging="142"/>
              <w:jc w:val="both"/>
              <w:rPr>
                <w:rFonts w:asciiTheme="majorHAnsi" w:hAnsiTheme="majorHAnsi" w:cs="Times New Roman"/>
                <w:sz w:val="24"/>
                <w:szCs w:val="24"/>
              </w:rPr>
            </w:pPr>
            <w:r>
              <w:rPr>
                <w:rFonts w:asciiTheme="majorHAnsi" w:hAnsiTheme="majorHAnsi" w:cs="Times New Roman"/>
                <w:sz w:val="24"/>
                <w:szCs w:val="24"/>
              </w:rPr>
              <w:t>Buletin analiză</w:t>
            </w:r>
          </w:p>
          <w:p w14:paraId="7298E1BF" w14:textId="2E0566C7" w:rsidR="004A52C3" w:rsidRDefault="004A52C3" w:rsidP="004A52C3">
            <w:pPr>
              <w:pStyle w:val="ListParagraph"/>
              <w:numPr>
                <w:ilvl w:val="0"/>
                <w:numId w:val="8"/>
              </w:numPr>
              <w:tabs>
                <w:tab w:val="left" w:pos="321"/>
              </w:tabs>
              <w:ind w:left="179" w:hanging="142"/>
              <w:jc w:val="both"/>
              <w:rPr>
                <w:rFonts w:asciiTheme="majorHAnsi" w:hAnsiTheme="majorHAnsi" w:cs="Times New Roman"/>
                <w:sz w:val="24"/>
                <w:szCs w:val="24"/>
              </w:rPr>
            </w:pPr>
            <w:r>
              <w:rPr>
                <w:rFonts w:asciiTheme="majorHAnsi" w:hAnsiTheme="majorHAnsi" w:cs="Times New Roman"/>
                <w:sz w:val="24"/>
                <w:szCs w:val="24"/>
              </w:rPr>
              <w:t>Comandă</w:t>
            </w:r>
          </w:p>
          <w:p w14:paraId="78064F94" w14:textId="417DE13D" w:rsidR="004A52C3" w:rsidRPr="00907161" w:rsidRDefault="004A52C3" w:rsidP="004A52C3">
            <w:pPr>
              <w:pStyle w:val="ListParagraph"/>
              <w:numPr>
                <w:ilvl w:val="0"/>
                <w:numId w:val="8"/>
              </w:numPr>
              <w:tabs>
                <w:tab w:val="left" w:pos="321"/>
              </w:tabs>
              <w:ind w:left="179" w:hanging="142"/>
              <w:jc w:val="both"/>
              <w:rPr>
                <w:rFonts w:asciiTheme="majorHAnsi" w:hAnsiTheme="majorHAnsi" w:cs="Times New Roman"/>
                <w:sz w:val="24"/>
                <w:szCs w:val="24"/>
              </w:rPr>
            </w:pPr>
            <w:r w:rsidRPr="004A52C3">
              <w:rPr>
                <w:rFonts w:asciiTheme="majorHAnsi" w:hAnsiTheme="majorHAnsi" w:cs="Times New Roman"/>
                <w:sz w:val="24"/>
                <w:szCs w:val="24"/>
              </w:rPr>
              <w:t>Contract monitorizare calitate ape uzate epurate cu nr./data</w:t>
            </w:r>
          </w:p>
        </w:tc>
      </w:tr>
      <w:tr w:rsidR="00B67BDF" w:rsidRPr="00907161" w14:paraId="7A985A72" w14:textId="77777777" w:rsidTr="00860261">
        <w:tc>
          <w:tcPr>
            <w:tcW w:w="6345" w:type="dxa"/>
          </w:tcPr>
          <w:p w14:paraId="5124B94C" w14:textId="77777777" w:rsidR="00B67BDF" w:rsidRDefault="00B67BDF" w:rsidP="00B67BDF">
            <w:pPr>
              <w:jc w:val="both"/>
              <w:rPr>
                <w:rFonts w:asciiTheme="majorHAnsi" w:hAnsiTheme="majorHAnsi" w:cs="Times New Roman"/>
                <w:sz w:val="24"/>
                <w:szCs w:val="24"/>
              </w:rPr>
            </w:pPr>
            <w:r w:rsidRPr="00907161">
              <w:rPr>
                <w:rFonts w:asciiTheme="majorHAnsi" w:hAnsiTheme="majorHAnsi" w:cs="Times New Roman"/>
                <w:sz w:val="24"/>
                <w:szCs w:val="24"/>
              </w:rPr>
              <w:t xml:space="preserve">Frecvența de </w:t>
            </w:r>
            <w:r w:rsidR="004A52C3">
              <w:rPr>
                <w:rFonts w:asciiTheme="majorHAnsi" w:hAnsiTheme="majorHAnsi" w:cs="Times New Roman"/>
                <w:sz w:val="24"/>
                <w:szCs w:val="24"/>
              </w:rPr>
              <w:t>monitorizare calitate ape uzate epurate</w:t>
            </w:r>
          </w:p>
          <w:p w14:paraId="09FCEEDF" w14:textId="332578EE" w:rsidR="004A52C3" w:rsidRPr="00907161" w:rsidRDefault="004A52C3" w:rsidP="00B67BDF">
            <w:pPr>
              <w:jc w:val="both"/>
              <w:rPr>
                <w:rFonts w:asciiTheme="majorHAnsi" w:hAnsiTheme="majorHAnsi" w:cs="Times New Roman"/>
                <w:sz w:val="24"/>
                <w:szCs w:val="24"/>
              </w:rPr>
            </w:pPr>
            <w:r>
              <w:rPr>
                <w:rFonts w:asciiTheme="majorHAnsi" w:hAnsiTheme="majorHAnsi"/>
                <w:i/>
                <w:iCs/>
                <w:sz w:val="18"/>
                <w:szCs w:val="18"/>
              </w:rPr>
              <w:t>(</w:t>
            </w:r>
            <w:r w:rsidRPr="00910694">
              <w:rPr>
                <w:rFonts w:asciiTheme="majorHAnsi" w:hAnsiTheme="majorHAnsi"/>
                <w:i/>
                <w:iCs/>
                <w:sz w:val="18"/>
                <w:szCs w:val="18"/>
              </w:rPr>
              <w:t>Conform art. 14 al HG nr. 714/2022, proprietarii SIA epurare au obligaţia realizării unei monitorizări proprii a calităţii apelor uzate descărcate în corpurile de apă, cel puțin o dată pe an</w:t>
            </w:r>
            <w:r>
              <w:rPr>
                <w:rFonts w:asciiTheme="majorHAnsi" w:hAnsiTheme="majorHAnsi"/>
                <w:i/>
                <w:iCs/>
                <w:sz w:val="18"/>
                <w:szCs w:val="18"/>
              </w:rPr>
              <w:t>)</w:t>
            </w:r>
          </w:p>
        </w:tc>
        <w:tc>
          <w:tcPr>
            <w:tcW w:w="3730" w:type="dxa"/>
          </w:tcPr>
          <w:p w14:paraId="4764A19A" w14:textId="77777777" w:rsidR="00B67BDF" w:rsidRPr="00907161" w:rsidRDefault="00B67BDF" w:rsidP="00B67BDF">
            <w:pPr>
              <w:spacing w:line="360" w:lineRule="auto"/>
              <w:rPr>
                <w:rFonts w:asciiTheme="majorHAnsi" w:hAnsiTheme="majorHAnsi" w:cs="Times New Roman"/>
                <w:sz w:val="24"/>
                <w:szCs w:val="24"/>
              </w:rPr>
            </w:pPr>
          </w:p>
        </w:tc>
      </w:tr>
      <w:tr w:rsidR="004A52C3" w:rsidRPr="00907161" w14:paraId="0375A285" w14:textId="77777777" w:rsidTr="00860261">
        <w:tc>
          <w:tcPr>
            <w:tcW w:w="6345" w:type="dxa"/>
          </w:tcPr>
          <w:p w14:paraId="3B08B635" w14:textId="77777777" w:rsidR="004A52C3" w:rsidRDefault="004A52C3" w:rsidP="00B67BDF">
            <w:pPr>
              <w:jc w:val="both"/>
              <w:rPr>
                <w:rFonts w:asciiTheme="majorHAnsi" w:hAnsiTheme="majorHAnsi" w:cs="Times New Roman"/>
                <w:sz w:val="24"/>
                <w:szCs w:val="24"/>
              </w:rPr>
            </w:pPr>
            <w:r>
              <w:rPr>
                <w:rFonts w:asciiTheme="majorHAnsi" w:hAnsiTheme="majorHAnsi" w:cs="Times New Roman"/>
                <w:sz w:val="24"/>
                <w:szCs w:val="24"/>
              </w:rPr>
              <w:t>Volumul total anual de nămol epurare vidanjat (m</w:t>
            </w:r>
            <w:r>
              <w:rPr>
                <w:rFonts w:asciiTheme="majorHAnsi" w:hAnsiTheme="majorHAnsi" w:cs="Times New Roman"/>
                <w:sz w:val="24"/>
                <w:szCs w:val="24"/>
                <w:vertAlign w:val="superscript"/>
              </w:rPr>
              <w:t>3</w:t>
            </w:r>
            <w:r>
              <w:rPr>
                <w:rFonts w:asciiTheme="majorHAnsi" w:hAnsiTheme="majorHAnsi" w:cs="Times New Roman"/>
                <w:sz w:val="24"/>
                <w:szCs w:val="24"/>
              </w:rPr>
              <w:t>)</w:t>
            </w:r>
          </w:p>
          <w:p w14:paraId="1C3E03DE" w14:textId="7D74B8F8" w:rsidR="004A52C3" w:rsidRPr="004A52C3" w:rsidRDefault="004A52C3" w:rsidP="00B67BDF">
            <w:pPr>
              <w:jc w:val="both"/>
              <w:rPr>
                <w:rFonts w:asciiTheme="majorHAnsi" w:hAnsiTheme="majorHAnsi" w:cs="Times New Roman"/>
                <w:sz w:val="24"/>
                <w:szCs w:val="24"/>
              </w:rPr>
            </w:pPr>
            <w:r w:rsidRPr="00604F46">
              <w:rPr>
                <w:rFonts w:asciiTheme="majorHAnsi" w:hAnsiTheme="majorHAnsi"/>
                <w:i/>
                <w:iCs/>
                <w:sz w:val="18"/>
                <w:szCs w:val="18"/>
              </w:rPr>
              <w:t>(</w:t>
            </w:r>
            <w:r w:rsidRPr="004A52C3">
              <w:rPr>
                <w:rFonts w:asciiTheme="majorHAnsi" w:hAnsiTheme="majorHAnsi"/>
                <w:i/>
                <w:iCs/>
                <w:sz w:val="18"/>
                <w:szCs w:val="18"/>
              </w:rPr>
              <w:t>Conform art. 15 alin (1) al HG nr. 714/2022, pentru toate sistemele individuale adecvate este obligatorie eliminarea nămolului de epurare din instalaţie, printr-o firmă acreditată de vidanjare.In cazul in care namolul rezultat nu se vidanjeaza, ci este utilizat atunci se trece „Nu este cazul”)</w:t>
            </w:r>
          </w:p>
        </w:tc>
        <w:tc>
          <w:tcPr>
            <w:tcW w:w="3730" w:type="dxa"/>
          </w:tcPr>
          <w:p w14:paraId="122729A7" w14:textId="77777777" w:rsidR="004A52C3" w:rsidRPr="00907161" w:rsidRDefault="004A52C3" w:rsidP="00B67BDF">
            <w:pPr>
              <w:spacing w:line="360" w:lineRule="auto"/>
              <w:rPr>
                <w:rFonts w:asciiTheme="majorHAnsi" w:hAnsiTheme="majorHAnsi" w:cs="Times New Roman"/>
                <w:sz w:val="24"/>
                <w:szCs w:val="24"/>
              </w:rPr>
            </w:pPr>
          </w:p>
        </w:tc>
      </w:tr>
      <w:tr w:rsidR="004A52C3" w:rsidRPr="00907161" w14:paraId="7FF048FB" w14:textId="77777777" w:rsidTr="00860261">
        <w:tc>
          <w:tcPr>
            <w:tcW w:w="6345" w:type="dxa"/>
          </w:tcPr>
          <w:p w14:paraId="4B967540" w14:textId="7BC50489" w:rsidR="004A52C3" w:rsidRPr="00907161" w:rsidRDefault="000A2384" w:rsidP="00B67BDF">
            <w:pPr>
              <w:jc w:val="both"/>
              <w:rPr>
                <w:rFonts w:asciiTheme="majorHAnsi" w:hAnsiTheme="majorHAnsi" w:cs="Times New Roman"/>
                <w:sz w:val="24"/>
                <w:szCs w:val="24"/>
              </w:rPr>
            </w:pPr>
            <w:r>
              <w:rPr>
                <w:rFonts w:asciiTheme="majorHAnsi" w:hAnsiTheme="majorHAnsi" w:cs="Times New Roman"/>
                <w:sz w:val="24"/>
                <w:szCs w:val="24"/>
              </w:rPr>
              <w:t>Firma de vidanjare nămol</w:t>
            </w:r>
          </w:p>
        </w:tc>
        <w:tc>
          <w:tcPr>
            <w:tcW w:w="3730" w:type="dxa"/>
          </w:tcPr>
          <w:p w14:paraId="661CF502" w14:textId="77777777" w:rsidR="004A52C3" w:rsidRPr="00907161" w:rsidRDefault="004A52C3" w:rsidP="00B67BDF">
            <w:pPr>
              <w:spacing w:line="360" w:lineRule="auto"/>
              <w:rPr>
                <w:rFonts w:asciiTheme="majorHAnsi" w:hAnsiTheme="majorHAnsi" w:cs="Times New Roman"/>
                <w:sz w:val="24"/>
                <w:szCs w:val="24"/>
              </w:rPr>
            </w:pPr>
          </w:p>
        </w:tc>
      </w:tr>
      <w:tr w:rsidR="004A52C3" w:rsidRPr="00907161" w14:paraId="724FDD38" w14:textId="77777777" w:rsidTr="00860261">
        <w:tc>
          <w:tcPr>
            <w:tcW w:w="6345" w:type="dxa"/>
          </w:tcPr>
          <w:p w14:paraId="69101519" w14:textId="4FC33046" w:rsidR="000A2384" w:rsidRPr="00907161" w:rsidRDefault="000A2384" w:rsidP="00B67BDF">
            <w:pPr>
              <w:jc w:val="both"/>
              <w:rPr>
                <w:rFonts w:asciiTheme="majorHAnsi" w:hAnsiTheme="majorHAnsi" w:cs="Times New Roman"/>
                <w:sz w:val="24"/>
                <w:szCs w:val="24"/>
              </w:rPr>
            </w:pPr>
            <w:r>
              <w:rPr>
                <w:rFonts w:asciiTheme="majorHAnsi" w:hAnsiTheme="majorHAnsi" w:cs="Times New Roman"/>
                <w:sz w:val="24"/>
                <w:szCs w:val="24"/>
              </w:rPr>
              <w:t xml:space="preserve">Frecvența de vidanjare a nămolului de epurare </w:t>
            </w:r>
          </w:p>
        </w:tc>
        <w:tc>
          <w:tcPr>
            <w:tcW w:w="3730" w:type="dxa"/>
          </w:tcPr>
          <w:p w14:paraId="290650A0" w14:textId="77777777" w:rsidR="004A52C3" w:rsidRPr="00907161" w:rsidRDefault="004A52C3" w:rsidP="00B67BDF">
            <w:pPr>
              <w:spacing w:line="360" w:lineRule="auto"/>
              <w:rPr>
                <w:rFonts w:asciiTheme="majorHAnsi" w:hAnsiTheme="majorHAnsi" w:cs="Times New Roman"/>
                <w:sz w:val="24"/>
                <w:szCs w:val="24"/>
              </w:rPr>
            </w:pPr>
          </w:p>
        </w:tc>
      </w:tr>
      <w:tr w:rsidR="00B67BDF" w:rsidRPr="00907161" w14:paraId="6F430D52" w14:textId="77777777" w:rsidTr="00860261">
        <w:tc>
          <w:tcPr>
            <w:tcW w:w="6345" w:type="dxa"/>
          </w:tcPr>
          <w:p w14:paraId="709D81F4" w14:textId="77777777" w:rsidR="00B67BDF" w:rsidRDefault="000A2384" w:rsidP="00B67BDF">
            <w:pPr>
              <w:jc w:val="both"/>
              <w:rPr>
                <w:rFonts w:asciiTheme="majorHAnsi" w:hAnsiTheme="majorHAnsi" w:cs="Times New Roman"/>
                <w:sz w:val="24"/>
                <w:szCs w:val="24"/>
              </w:rPr>
            </w:pPr>
            <w:r>
              <w:rPr>
                <w:rFonts w:asciiTheme="majorHAnsi" w:hAnsiTheme="majorHAnsi" w:cs="Times New Roman"/>
                <w:sz w:val="24"/>
                <w:szCs w:val="24"/>
              </w:rPr>
              <w:t>Numele instalației unde se tratează nămolul de epurare</w:t>
            </w:r>
          </w:p>
          <w:p w14:paraId="41D2CEE2" w14:textId="57749628" w:rsidR="000A2384" w:rsidRPr="00907161" w:rsidRDefault="000A2384" w:rsidP="00B67BDF">
            <w:pPr>
              <w:jc w:val="both"/>
              <w:rPr>
                <w:rFonts w:asciiTheme="majorHAnsi" w:hAnsiTheme="majorHAnsi" w:cs="Times New Roman"/>
                <w:sz w:val="24"/>
                <w:szCs w:val="24"/>
              </w:rPr>
            </w:pPr>
            <w:r w:rsidRPr="000A2384">
              <w:rPr>
                <w:rFonts w:asciiTheme="majorHAnsi" w:hAnsiTheme="majorHAnsi"/>
                <w:i/>
                <w:iCs/>
                <w:sz w:val="18"/>
                <w:szCs w:val="18"/>
              </w:rPr>
              <w:t>(Conform art. 15 alin (3) al HG nr. 714/2022, firma de vidanjare are obligaţia transportării nămolului de epurare la o instalaţie de tratare a nămolului de epurare conformă din punctul de vedere al protecţiei mediului)</w:t>
            </w:r>
          </w:p>
        </w:tc>
        <w:tc>
          <w:tcPr>
            <w:tcW w:w="3730" w:type="dxa"/>
          </w:tcPr>
          <w:p w14:paraId="4F579D86" w14:textId="77777777" w:rsidR="00B67BDF" w:rsidRPr="00907161" w:rsidRDefault="00B67BDF" w:rsidP="00B67BDF">
            <w:pPr>
              <w:spacing w:line="360" w:lineRule="auto"/>
              <w:rPr>
                <w:rFonts w:asciiTheme="majorHAnsi" w:hAnsiTheme="majorHAnsi" w:cs="Times New Roman"/>
                <w:sz w:val="24"/>
                <w:szCs w:val="24"/>
              </w:rPr>
            </w:pPr>
          </w:p>
        </w:tc>
      </w:tr>
      <w:tr w:rsidR="00B67BDF" w:rsidRPr="00907161" w14:paraId="09D4FF6C" w14:textId="77777777" w:rsidTr="00D43233">
        <w:tc>
          <w:tcPr>
            <w:tcW w:w="6345" w:type="dxa"/>
            <w:vAlign w:val="center"/>
          </w:tcPr>
          <w:p w14:paraId="1230E6FF" w14:textId="4E7F5D57" w:rsidR="00B67BDF" w:rsidRDefault="000A2384" w:rsidP="00D43233">
            <w:pPr>
              <w:suppressAutoHyphens/>
              <w:ind w:right="31"/>
              <w:rPr>
                <w:rFonts w:asciiTheme="majorHAnsi" w:hAnsiTheme="majorHAnsi"/>
                <w:sz w:val="24"/>
                <w:szCs w:val="24"/>
              </w:rPr>
            </w:pPr>
            <w:r>
              <w:rPr>
                <w:rFonts w:asciiTheme="majorHAnsi" w:hAnsiTheme="majorHAnsi"/>
                <w:sz w:val="24"/>
                <w:szCs w:val="24"/>
              </w:rPr>
              <w:lastRenderedPageBreak/>
              <w:t>Parametrii pentru ape uzate epurate</w:t>
            </w:r>
          </w:p>
          <w:p w14:paraId="416B738F" w14:textId="4E451EAF" w:rsidR="000A2384" w:rsidRPr="000A2384" w:rsidRDefault="000A0535" w:rsidP="00196FD0">
            <w:pPr>
              <w:suppressAutoHyphens/>
              <w:ind w:right="31"/>
              <w:jc w:val="both"/>
              <w:rPr>
                <w:rFonts w:asciiTheme="majorHAnsi" w:hAnsiTheme="majorHAnsi"/>
                <w:sz w:val="24"/>
                <w:szCs w:val="24"/>
              </w:rPr>
            </w:pPr>
            <w:r>
              <w:rPr>
                <w:rFonts w:asciiTheme="majorHAnsi" w:hAnsiTheme="majorHAnsi"/>
                <w:i/>
                <w:iCs/>
                <w:sz w:val="18"/>
                <w:szCs w:val="18"/>
              </w:rPr>
              <w:t>(</w:t>
            </w:r>
            <w:r w:rsidRPr="000A0535">
              <w:rPr>
                <w:rFonts w:asciiTheme="majorHAnsi" w:hAnsiTheme="majorHAnsi"/>
                <w:i/>
                <w:iCs/>
                <w:sz w:val="18"/>
                <w:szCs w:val="18"/>
              </w:rPr>
              <w:t>Coloane cu valoare informativa pentru registru (nu se trec in evidenta registrului); datele se vor raporta direct in sistemul electronic ce se va pune la dispozitie de catre ANAR. Se vor trece valorile concentrațiilor poluanților reglementați și realizați (mg/l), precum  și debitul reglementat și măsurat  (l/s). Parametrii de calitate analizați trebuie să se realizeze de către un laborator de analiza calității apelor acreditat. Datele completate sunt doar un exemplu, parametrii de calitate pot să varieze.</w:t>
            </w:r>
            <w:r>
              <w:rPr>
                <w:rFonts w:asciiTheme="majorHAnsi" w:hAnsiTheme="majorHAnsi"/>
                <w:i/>
                <w:iCs/>
                <w:sz w:val="18"/>
                <w:szCs w:val="18"/>
              </w:rPr>
              <w:t>)</w:t>
            </w:r>
          </w:p>
        </w:tc>
        <w:tc>
          <w:tcPr>
            <w:tcW w:w="3730" w:type="dxa"/>
          </w:tcPr>
          <w:p w14:paraId="57C3200B" w14:textId="20294B9C" w:rsidR="00B67BDF"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Debit = </w:t>
            </w:r>
          </w:p>
          <w:p w14:paraId="4CDFA8F9" w14:textId="77777777" w:rsidR="000A0535"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CBO5 = </w:t>
            </w:r>
          </w:p>
          <w:p w14:paraId="1BC48862" w14:textId="77777777" w:rsidR="000A0535"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CCO – Cr = </w:t>
            </w:r>
          </w:p>
          <w:p w14:paraId="49A32AA3" w14:textId="77777777" w:rsidR="000A0535"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Materii de suspensie = </w:t>
            </w:r>
          </w:p>
          <w:p w14:paraId="24C74C6B" w14:textId="77777777" w:rsidR="000A0535"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Amoniu = </w:t>
            </w:r>
          </w:p>
          <w:p w14:paraId="49EB7899" w14:textId="77777777" w:rsidR="000A0535"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Azotați = </w:t>
            </w:r>
          </w:p>
          <w:p w14:paraId="3D356A23" w14:textId="77777777" w:rsidR="000A0535"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Detergenți =</w:t>
            </w:r>
          </w:p>
          <w:p w14:paraId="44DBB19D" w14:textId="77777777" w:rsidR="000A0535"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Azot total = </w:t>
            </w:r>
          </w:p>
          <w:p w14:paraId="523D0426" w14:textId="3DD4C071" w:rsidR="000A0535" w:rsidRPr="00907161" w:rsidRDefault="000A0535" w:rsidP="00B67BDF">
            <w:pPr>
              <w:spacing w:line="360" w:lineRule="auto"/>
              <w:rPr>
                <w:rFonts w:asciiTheme="majorHAnsi" w:hAnsiTheme="majorHAnsi" w:cs="Times New Roman"/>
                <w:sz w:val="24"/>
                <w:szCs w:val="24"/>
              </w:rPr>
            </w:pPr>
            <w:r>
              <w:rPr>
                <w:rFonts w:asciiTheme="majorHAnsi" w:hAnsiTheme="majorHAnsi" w:cs="Times New Roman"/>
                <w:sz w:val="24"/>
                <w:szCs w:val="24"/>
              </w:rPr>
              <w:t xml:space="preserve">Fosfor total = </w:t>
            </w:r>
          </w:p>
        </w:tc>
      </w:tr>
      <w:tr w:rsidR="000A0535" w:rsidRPr="00907161" w14:paraId="5CC86DBF" w14:textId="77777777" w:rsidTr="00D43233">
        <w:tc>
          <w:tcPr>
            <w:tcW w:w="6345" w:type="dxa"/>
            <w:vAlign w:val="center"/>
          </w:tcPr>
          <w:p w14:paraId="659EA9BD" w14:textId="5598B9DE" w:rsidR="000A0535" w:rsidRDefault="000A0535" w:rsidP="00D43233">
            <w:pPr>
              <w:suppressAutoHyphens/>
              <w:ind w:right="31"/>
              <w:rPr>
                <w:rFonts w:asciiTheme="majorHAnsi" w:hAnsiTheme="majorHAnsi"/>
                <w:sz w:val="24"/>
                <w:szCs w:val="24"/>
              </w:rPr>
            </w:pPr>
            <w:r>
              <w:rPr>
                <w:rFonts w:asciiTheme="majorHAnsi" w:hAnsiTheme="majorHAnsi"/>
                <w:sz w:val="24"/>
                <w:szCs w:val="24"/>
              </w:rPr>
              <w:t>Parametrii pentru ape uzate epurate realizați (l/s, mg/l)</w:t>
            </w:r>
          </w:p>
          <w:p w14:paraId="61B7A974" w14:textId="38DA6753" w:rsidR="000A0535" w:rsidRDefault="000A0535" w:rsidP="00196FD0">
            <w:pPr>
              <w:jc w:val="both"/>
              <w:rPr>
                <w:rFonts w:asciiTheme="majorHAnsi" w:hAnsiTheme="majorHAnsi"/>
                <w:sz w:val="24"/>
                <w:szCs w:val="24"/>
              </w:rPr>
            </w:pPr>
            <w:r>
              <w:rPr>
                <w:rFonts w:asciiTheme="majorHAnsi" w:hAnsiTheme="majorHAnsi"/>
                <w:i/>
                <w:iCs/>
                <w:sz w:val="18"/>
                <w:szCs w:val="18"/>
              </w:rPr>
              <w:t>(</w:t>
            </w:r>
            <w:r w:rsidRPr="006A45FB">
              <w:rPr>
                <w:rFonts w:asciiTheme="majorHAnsi" w:hAnsiTheme="majorHAnsi"/>
                <w:i/>
                <w:iCs/>
                <w:sz w:val="18"/>
                <w:szCs w:val="18"/>
              </w:rPr>
              <w:t>Coloane cu valoare informativa pentru registru (nu se trec in eviden</w:t>
            </w:r>
            <w:r>
              <w:rPr>
                <w:rFonts w:asciiTheme="majorHAnsi" w:hAnsiTheme="majorHAnsi"/>
                <w:i/>
                <w:iCs/>
                <w:sz w:val="18"/>
                <w:szCs w:val="18"/>
              </w:rPr>
              <w:t>ț</w:t>
            </w:r>
            <w:r w:rsidRPr="006A45FB">
              <w:rPr>
                <w:rFonts w:asciiTheme="majorHAnsi" w:hAnsiTheme="majorHAnsi"/>
                <w:i/>
                <w:iCs/>
                <w:sz w:val="18"/>
                <w:szCs w:val="18"/>
              </w:rPr>
              <w:t xml:space="preserve">a registrului); datele se vor raporta direct </w:t>
            </w:r>
            <w:r>
              <w:rPr>
                <w:rFonts w:asciiTheme="majorHAnsi" w:hAnsiTheme="majorHAnsi"/>
                <w:i/>
                <w:iCs/>
                <w:sz w:val="18"/>
                <w:szCs w:val="18"/>
              </w:rPr>
              <w:t>î</w:t>
            </w:r>
            <w:r w:rsidRPr="006A45FB">
              <w:rPr>
                <w:rFonts w:asciiTheme="majorHAnsi" w:hAnsiTheme="majorHAnsi"/>
                <w:i/>
                <w:iCs/>
                <w:sz w:val="18"/>
                <w:szCs w:val="18"/>
              </w:rPr>
              <w:t>n sistemul electronic ce se va pune la dispoz</w:t>
            </w:r>
            <w:r>
              <w:rPr>
                <w:rFonts w:asciiTheme="majorHAnsi" w:hAnsiTheme="majorHAnsi"/>
                <w:i/>
                <w:iCs/>
                <w:sz w:val="18"/>
                <w:szCs w:val="18"/>
              </w:rPr>
              <w:t>iț</w:t>
            </w:r>
            <w:r w:rsidRPr="006A45FB">
              <w:rPr>
                <w:rFonts w:asciiTheme="majorHAnsi" w:hAnsiTheme="majorHAnsi"/>
                <w:i/>
                <w:iCs/>
                <w:sz w:val="18"/>
                <w:szCs w:val="18"/>
              </w:rPr>
              <w:t>ie de catre ANAR. Se vor trece valorile concentrațiilor poluanților reglementați și realizați (mg/l), precum  și debitul reglementat și măsurat  (l/s). Parametrii de calitate analizați trebuie să se realizeze de către un laborator de analiza calității apelor acreditat. Datele completate sunt doar un exemplu, parametrii de calitate pot să varieze</w:t>
            </w:r>
            <w:r>
              <w:rPr>
                <w:rFonts w:asciiTheme="majorHAnsi" w:hAnsiTheme="majorHAnsi"/>
                <w:i/>
                <w:iCs/>
                <w:sz w:val="18"/>
                <w:szCs w:val="18"/>
              </w:rPr>
              <w:t>)</w:t>
            </w:r>
          </w:p>
        </w:tc>
        <w:tc>
          <w:tcPr>
            <w:tcW w:w="3730" w:type="dxa"/>
          </w:tcPr>
          <w:p w14:paraId="70E909B3"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Debit = </w:t>
            </w:r>
          </w:p>
          <w:p w14:paraId="372608CC"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CBO5 = </w:t>
            </w:r>
          </w:p>
          <w:p w14:paraId="492C3BD2"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CCO – Cr = </w:t>
            </w:r>
          </w:p>
          <w:p w14:paraId="40FFCC98"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Materii de suspensie = </w:t>
            </w:r>
          </w:p>
          <w:p w14:paraId="3058ACE0"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Amoniu = </w:t>
            </w:r>
          </w:p>
          <w:p w14:paraId="54ECD60E"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Azotați = </w:t>
            </w:r>
          </w:p>
          <w:p w14:paraId="1CDCB845"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Detergenți =</w:t>
            </w:r>
          </w:p>
          <w:p w14:paraId="5A95F918" w14:textId="77777777" w:rsidR="000A0535"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Azot total = </w:t>
            </w:r>
          </w:p>
          <w:p w14:paraId="5DECB429" w14:textId="4681F93E" w:rsidR="000A0535" w:rsidRPr="00907161" w:rsidRDefault="000A0535" w:rsidP="000A0535">
            <w:pPr>
              <w:spacing w:line="360" w:lineRule="auto"/>
              <w:rPr>
                <w:rFonts w:asciiTheme="majorHAnsi" w:hAnsiTheme="majorHAnsi" w:cs="Times New Roman"/>
                <w:sz w:val="24"/>
                <w:szCs w:val="24"/>
              </w:rPr>
            </w:pPr>
            <w:r>
              <w:rPr>
                <w:rFonts w:asciiTheme="majorHAnsi" w:hAnsiTheme="majorHAnsi" w:cs="Times New Roman"/>
                <w:sz w:val="24"/>
                <w:szCs w:val="24"/>
              </w:rPr>
              <w:t xml:space="preserve">Fosfor total = </w:t>
            </w:r>
          </w:p>
        </w:tc>
      </w:tr>
    </w:tbl>
    <w:p w14:paraId="343CB703" w14:textId="77777777" w:rsidR="00FC673F" w:rsidRPr="00EA752D" w:rsidRDefault="00FC673F" w:rsidP="00EA752D">
      <w:pPr>
        <w:pStyle w:val="BodyText"/>
        <w:ind w:left="906"/>
        <w:rPr>
          <w:rFonts w:asciiTheme="majorHAnsi" w:hAnsiTheme="majorHAnsi"/>
          <w:sz w:val="28"/>
          <w:szCs w:val="28"/>
        </w:rPr>
      </w:pPr>
    </w:p>
    <w:p w14:paraId="7324CE8F" w14:textId="77777777" w:rsidR="007F4708" w:rsidRDefault="007F4708" w:rsidP="007F4708">
      <w:pPr>
        <w:pStyle w:val="BodyText"/>
        <w:jc w:val="both"/>
        <w:rPr>
          <w:rFonts w:asciiTheme="majorHAnsi" w:hAnsiTheme="majorHAnsi"/>
          <w:b/>
          <w:bCs/>
          <w:sz w:val="24"/>
          <w:szCs w:val="24"/>
        </w:rPr>
      </w:pPr>
      <w:r w:rsidRPr="00907161">
        <w:rPr>
          <w:rFonts w:asciiTheme="majorHAnsi" w:hAnsiTheme="majorHAnsi"/>
          <w:b/>
          <w:bCs/>
          <w:sz w:val="24"/>
          <w:szCs w:val="24"/>
        </w:rPr>
        <w:t xml:space="preserve">Anexăm </w:t>
      </w:r>
      <w:r>
        <w:rPr>
          <w:rFonts w:asciiTheme="majorHAnsi" w:hAnsiTheme="majorHAnsi"/>
          <w:b/>
          <w:bCs/>
          <w:sz w:val="24"/>
          <w:szCs w:val="24"/>
        </w:rPr>
        <w:t>în</w:t>
      </w:r>
      <w:r w:rsidRPr="00907161">
        <w:rPr>
          <w:rFonts w:asciiTheme="majorHAnsi" w:hAnsiTheme="majorHAnsi"/>
          <w:b/>
          <w:bCs/>
          <w:sz w:val="24"/>
          <w:szCs w:val="24"/>
        </w:rPr>
        <w:t xml:space="preserve"> copie</w:t>
      </w:r>
      <w:r>
        <w:rPr>
          <w:rFonts w:asciiTheme="majorHAnsi" w:hAnsiTheme="majorHAnsi"/>
          <w:b/>
          <w:bCs/>
          <w:sz w:val="24"/>
          <w:szCs w:val="24"/>
        </w:rPr>
        <w:t>:</w:t>
      </w:r>
    </w:p>
    <w:p w14:paraId="66153204" w14:textId="77777777" w:rsidR="007F4708" w:rsidRPr="00B30F9A" w:rsidRDefault="007F4708" w:rsidP="007F4708">
      <w:pPr>
        <w:pStyle w:val="BodyText"/>
        <w:spacing w:line="276" w:lineRule="auto"/>
        <w:jc w:val="both"/>
        <w:rPr>
          <w:rFonts w:asciiTheme="majorHAnsi" w:hAnsiTheme="majorHAnsi"/>
          <w:b/>
          <w:bCs/>
          <w:i/>
          <w:iCs/>
          <w:sz w:val="24"/>
          <w:szCs w:val="24"/>
        </w:rPr>
      </w:pPr>
      <w:r w:rsidRPr="00B30F9A">
        <w:rPr>
          <w:rFonts w:asciiTheme="majorHAnsi" w:hAnsiTheme="majorHAnsi"/>
          <w:i/>
          <w:iCs/>
          <w:sz w:val="20"/>
          <w:szCs w:val="20"/>
        </w:rPr>
        <w:t>(se bifează unde este cazul și se completează corespunzător)</w:t>
      </w:r>
    </w:p>
    <w:p w14:paraId="562CBD36" w14:textId="77777777" w:rsidR="007F4708" w:rsidRPr="00907161" w:rsidRDefault="007F4708" w:rsidP="007F4708">
      <w:pPr>
        <w:pStyle w:val="BodyText"/>
        <w:spacing w:line="276" w:lineRule="auto"/>
        <w:jc w:val="both"/>
        <w:rPr>
          <w:rFonts w:asciiTheme="majorHAnsi" w:hAnsiTheme="majorHAnsi"/>
          <w:sz w:val="24"/>
          <w:szCs w:val="24"/>
        </w:rPr>
      </w:pPr>
    </w:p>
    <w:p w14:paraId="0D63A0D4" w14:textId="77777777" w:rsidR="007F4708" w:rsidRPr="00907161" w:rsidRDefault="007F4708" w:rsidP="007F4708">
      <w:pPr>
        <w:pStyle w:val="BodyText"/>
        <w:numPr>
          <w:ilvl w:val="0"/>
          <w:numId w:val="9"/>
        </w:numPr>
        <w:tabs>
          <w:tab w:val="left" w:pos="5437"/>
          <w:tab w:val="left" w:pos="6243"/>
          <w:tab w:val="left" w:pos="8791"/>
          <w:tab w:val="left" w:pos="9123"/>
        </w:tabs>
        <w:spacing w:line="276" w:lineRule="auto"/>
        <w:ind w:right="118"/>
        <w:jc w:val="both"/>
        <w:rPr>
          <w:rFonts w:asciiTheme="majorHAnsi" w:hAnsiTheme="majorHAnsi"/>
          <w:sz w:val="24"/>
          <w:szCs w:val="24"/>
        </w:rPr>
      </w:pPr>
      <w:r w:rsidRPr="00907161">
        <w:rPr>
          <w:rFonts w:asciiTheme="majorHAnsi" w:hAnsiTheme="majorHAnsi"/>
          <w:sz w:val="24"/>
          <w:szCs w:val="24"/>
        </w:rPr>
        <w:t>Autoriza</w:t>
      </w:r>
      <w:r>
        <w:rPr>
          <w:rFonts w:asciiTheme="majorHAnsi" w:hAnsiTheme="majorHAnsi"/>
          <w:sz w:val="24"/>
          <w:szCs w:val="24"/>
        </w:rPr>
        <w:t>ț</w:t>
      </w:r>
      <w:r w:rsidRPr="00907161">
        <w:rPr>
          <w:rFonts w:asciiTheme="majorHAnsi" w:hAnsiTheme="majorHAnsi"/>
          <w:sz w:val="24"/>
          <w:szCs w:val="24"/>
        </w:rPr>
        <w:t>ia de construire nr. ........................./...........................................</w:t>
      </w:r>
    </w:p>
    <w:p w14:paraId="421DA12F" w14:textId="5386478B" w:rsidR="007F4708" w:rsidRPr="00907161" w:rsidRDefault="007F4708" w:rsidP="007F4708">
      <w:pPr>
        <w:pStyle w:val="BodyText"/>
        <w:numPr>
          <w:ilvl w:val="0"/>
          <w:numId w:val="9"/>
        </w:numPr>
        <w:tabs>
          <w:tab w:val="left" w:pos="5437"/>
          <w:tab w:val="left" w:pos="6243"/>
          <w:tab w:val="left" w:pos="8791"/>
          <w:tab w:val="left" w:pos="9123"/>
        </w:tabs>
        <w:spacing w:line="276" w:lineRule="auto"/>
        <w:ind w:right="118"/>
        <w:jc w:val="both"/>
        <w:rPr>
          <w:rFonts w:asciiTheme="majorHAnsi" w:hAnsiTheme="majorHAnsi"/>
          <w:sz w:val="24"/>
          <w:szCs w:val="24"/>
        </w:rPr>
      </w:pPr>
      <w:r>
        <w:rPr>
          <w:rFonts w:asciiTheme="majorHAnsi" w:hAnsiTheme="majorHAnsi"/>
          <w:sz w:val="24"/>
          <w:szCs w:val="24"/>
        </w:rPr>
        <w:t>Autorizația de gospodărirea apelor nr. ..................../.................................. .</w:t>
      </w:r>
      <w:r w:rsidRPr="00907161">
        <w:rPr>
          <w:rFonts w:asciiTheme="majorHAnsi" w:hAnsiTheme="majorHAnsi"/>
          <w:sz w:val="24"/>
          <w:szCs w:val="24"/>
        </w:rPr>
        <w:tab/>
      </w:r>
      <w:r w:rsidRPr="00907161">
        <w:rPr>
          <w:rFonts w:asciiTheme="majorHAnsi" w:hAnsiTheme="majorHAnsi"/>
          <w:sz w:val="24"/>
          <w:szCs w:val="24"/>
        </w:rPr>
        <w:tab/>
      </w:r>
      <w:r w:rsidRPr="00907161">
        <w:rPr>
          <w:rFonts w:asciiTheme="majorHAnsi" w:hAnsiTheme="majorHAnsi"/>
          <w:sz w:val="24"/>
          <w:szCs w:val="24"/>
        </w:rPr>
        <w:tab/>
      </w:r>
    </w:p>
    <w:p w14:paraId="05BD5C73" w14:textId="162E16AF" w:rsidR="007F4708" w:rsidRPr="00907161" w:rsidRDefault="007F4708" w:rsidP="007F4708">
      <w:pPr>
        <w:pStyle w:val="BodyText"/>
        <w:numPr>
          <w:ilvl w:val="0"/>
          <w:numId w:val="9"/>
        </w:numPr>
        <w:tabs>
          <w:tab w:val="left" w:pos="1564"/>
          <w:tab w:val="left" w:pos="3126"/>
          <w:tab w:val="left" w:pos="3724"/>
          <w:tab w:val="left" w:pos="6166"/>
          <w:tab w:val="left" w:pos="6668"/>
          <w:tab w:val="left" w:pos="7353"/>
          <w:tab w:val="left" w:pos="8426"/>
        </w:tabs>
        <w:spacing w:line="276" w:lineRule="auto"/>
        <w:ind w:right="181"/>
        <w:jc w:val="both"/>
        <w:rPr>
          <w:rFonts w:asciiTheme="majorHAnsi" w:hAnsiTheme="majorHAnsi"/>
          <w:sz w:val="24"/>
          <w:szCs w:val="24"/>
        </w:rPr>
      </w:pPr>
      <w:r>
        <w:rPr>
          <w:rFonts w:asciiTheme="majorHAnsi" w:hAnsiTheme="majorHAnsi"/>
          <w:sz w:val="24"/>
          <w:szCs w:val="24"/>
        </w:rPr>
        <w:t>Contract de mentenață/operare</w:t>
      </w:r>
      <w:r w:rsidRPr="00907161">
        <w:rPr>
          <w:rFonts w:asciiTheme="majorHAnsi" w:hAnsiTheme="majorHAnsi"/>
          <w:sz w:val="24"/>
          <w:szCs w:val="24"/>
        </w:rPr>
        <w:t>;</w:t>
      </w:r>
    </w:p>
    <w:p w14:paraId="4C90491F" w14:textId="78D6C915" w:rsidR="007F4708" w:rsidRDefault="007F4708" w:rsidP="007F4708">
      <w:pPr>
        <w:pStyle w:val="BodyText"/>
        <w:numPr>
          <w:ilvl w:val="0"/>
          <w:numId w:val="9"/>
        </w:numPr>
        <w:tabs>
          <w:tab w:val="left" w:pos="1564"/>
          <w:tab w:val="left" w:pos="3126"/>
          <w:tab w:val="left" w:pos="3724"/>
          <w:tab w:val="left" w:pos="6166"/>
          <w:tab w:val="left" w:pos="6668"/>
          <w:tab w:val="left" w:pos="7353"/>
          <w:tab w:val="left" w:pos="8426"/>
        </w:tabs>
        <w:spacing w:line="276" w:lineRule="auto"/>
        <w:ind w:right="181"/>
        <w:jc w:val="both"/>
        <w:rPr>
          <w:rFonts w:asciiTheme="majorHAnsi" w:hAnsiTheme="majorHAnsi"/>
          <w:sz w:val="24"/>
          <w:szCs w:val="24"/>
        </w:rPr>
      </w:pPr>
      <w:r>
        <w:rPr>
          <w:rFonts w:asciiTheme="majorHAnsi" w:hAnsiTheme="majorHAnsi"/>
          <w:sz w:val="24"/>
          <w:szCs w:val="24"/>
        </w:rPr>
        <w:t>Buletin de analiză</w:t>
      </w:r>
      <w:r w:rsidRPr="00907161">
        <w:rPr>
          <w:rFonts w:asciiTheme="majorHAnsi" w:hAnsiTheme="majorHAnsi"/>
          <w:sz w:val="24"/>
          <w:szCs w:val="24"/>
        </w:rPr>
        <w:t>;</w:t>
      </w:r>
    </w:p>
    <w:p w14:paraId="62ED3492" w14:textId="633D763A" w:rsidR="007F4708" w:rsidRDefault="007F4708" w:rsidP="007F4708">
      <w:pPr>
        <w:pStyle w:val="BodyText"/>
        <w:numPr>
          <w:ilvl w:val="0"/>
          <w:numId w:val="9"/>
        </w:numPr>
        <w:tabs>
          <w:tab w:val="left" w:pos="1564"/>
          <w:tab w:val="left" w:pos="3126"/>
          <w:tab w:val="left" w:pos="3724"/>
          <w:tab w:val="left" w:pos="6166"/>
          <w:tab w:val="left" w:pos="6668"/>
          <w:tab w:val="left" w:pos="7353"/>
          <w:tab w:val="left" w:pos="8426"/>
        </w:tabs>
        <w:spacing w:line="276" w:lineRule="auto"/>
        <w:ind w:right="181"/>
        <w:jc w:val="both"/>
        <w:rPr>
          <w:rFonts w:asciiTheme="majorHAnsi" w:hAnsiTheme="majorHAnsi"/>
          <w:sz w:val="24"/>
          <w:szCs w:val="24"/>
        </w:rPr>
      </w:pPr>
      <w:r>
        <w:rPr>
          <w:rFonts w:asciiTheme="majorHAnsi" w:hAnsiTheme="majorHAnsi"/>
          <w:sz w:val="24"/>
          <w:szCs w:val="24"/>
        </w:rPr>
        <w:t>Comandă;</w:t>
      </w:r>
    </w:p>
    <w:p w14:paraId="5651FD95" w14:textId="23F87080" w:rsidR="007F4708" w:rsidRPr="00B30F9A" w:rsidRDefault="007F4708" w:rsidP="007F4708">
      <w:pPr>
        <w:pStyle w:val="BodyText"/>
        <w:numPr>
          <w:ilvl w:val="0"/>
          <w:numId w:val="9"/>
        </w:numPr>
        <w:tabs>
          <w:tab w:val="left" w:pos="1564"/>
          <w:tab w:val="left" w:pos="3126"/>
          <w:tab w:val="left" w:pos="3724"/>
          <w:tab w:val="left" w:pos="6166"/>
          <w:tab w:val="left" w:pos="6668"/>
          <w:tab w:val="left" w:pos="7353"/>
          <w:tab w:val="left" w:pos="8426"/>
        </w:tabs>
        <w:spacing w:line="276" w:lineRule="auto"/>
        <w:ind w:right="181"/>
        <w:jc w:val="both"/>
        <w:rPr>
          <w:rFonts w:asciiTheme="majorHAnsi" w:hAnsiTheme="majorHAnsi"/>
          <w:sz w:val="24"/>
          <w:szCs w:val="24"/>
        </w:rPr>
      </w:pPr>
      <w:r>
        <w:rPr>
          <w:rFonts w:asciiTheme="majorHAnsi" w:hAnsiTheme="majorHAnsi"/>
          <w:sz w:val="24"/>
          <w:szCs w:val="24"/>
        </w:rPr>
        <w:t>Contract monitorizare calitate ape uzate epurate.</w:t>
      </w:r>
    </w:p>
    <w:p w14:paraId="6E15E474" w14:textId="77777777" w:rsidR="008F6118" w:rsidRPr="007F44B5" w:rsidRDefault="008F6118" w:rsidP="00EA752D">
      <w:pPr>
        <w:pStyle w:val="BodyText"/>
        <w:jc w:val="both"/>
        <w:rPr>
          <w:rFonts w:asciiTheme="majorHAnsi" w:hAnsiTheme="majorHAnsi"/>
          <w:sz w:val="28"/>
          <w:szCs w:val="28"/>
        </w:rPr>
      </w:pPr>
    </w:p>
    <w:p w14:paraId="58EA1FB7" w14:textId="77777777" w:rsidR="008F6118" w:rsidRPr="007F44B5" w:rsidRDefault="008F6118">
      <w:pPr>
        <w:pStyle w:val="BodyText"/>
        <w:spacing w:before="2"/>
        <w:rPr>
          <w:rFonts w:asciiTheme="majorHAnsi" w:hAnsiTheme="majorHAnsi"/>
          <w:sz w:val="28"/>
          <w:szCs w:val="28"/>
        </w:rPr>
      </w:pPr>
    </w:p>
    <w:p w14:paraId="5E91E332" w14:textId="77777777" w:rsidR="007F4708" w:rsidRDefault="007F4708" w:rsidP="007F4708">
      <w:pPr>
        <w:tabs>
          <w:tab w:val="left" w:pos="5427"/>
        </w:tabs>
        <w:ind w:right="67"/>
        <w:rPr>
          <w:rFonts w:asciiTheme="majorHAnsi" w:hAnsiTheme="majorHAnsi"/>
          <w:b/>
          <w:bCs/>
          <w:spacing w:val="-2"/>
          <w:w w:val="105"/>
          <w:sz w:val="24"/>
          <w:szCs w:val="24"/>
        </w:rPr>
      </w:pPr>
      <w:r w:rsidRPr="00907161">
        <w:rPr>
          <w:rFonts w:asciiTheme="majorHAnsi" w:hAnsiTheme="majorHAnsi"/>
          <w:b/>
          <w:spacing w:val="-4"/>
          <w:w w:val="105"/>
          <w:sz w:val="24"/>
          <w:szCs w:val="24"/>
        </w:rPr>
        <w:t>Data</w:t>
      </w:r>
      <w:r w:rsidRPr="00907161">
        <w:rPr>
          <w:rFonts w:asciiTheme="majorHAnsi" w:hAnsiTheme="majorHAnsi"/>
          <w:b/>
          <w:sz w:val="24"/>
          <w:szCs w:val="24"/>
        </w:rPr>
        <w:t>,</w:t>
      </w:r>
      <w:r w:rsidRPr="00907161">
        <w:rPr>
          <w:rFonts w:asciiTheme="majorHAnsi" w:hAnsiTheme="majorHAnsi"/>
          <w:b/>
          <w:sz w:val="24"/>
          <w:szCs w:val="24"/>
        </w:rPr>
        <w:tab/>
      </w:r>
      <w:r w:rsidRPr="00907161">
        <w:rPr>
          <w:rFonts w:asciiTheme="majorHAnsi" w:hAnsiTheme="majorHAnsi"/>
          <w:b/>
          <w:sz w:val="24"/>
          <w:szCs w:val="24"/>
        </w:rPr>
        <w:tab/>
      </w:r>
      <w:r w:rsidRPr="00907161">
        <w:rPr>
          <w:rFonts w:asciiTheme="majorHAnsi" w:hAnsiTheme="majorHAnsi"/>
          <w:b/>
          <w:sz w:val="24"/>
          <w:szCs w:val="24"/>
        </w:rPr>
        <w:tab/>
      </w:r>
      <w:r w:rsidRPr="00907161">
        <w:rPr>
          <w:rFonts w:asciiTheme="majorHAnsi" w:hAnsiTheme="majorHAnsi"/>
          <w:b/>
          <w:sz w:val="24"/>
          <w:szCs w:val="24"/>
        </w:rPr>
        <w:tab/>
      </w:r>
      <w:r w:rsidRPr="00907161">
        <w:rPr>
          <w:rFonts w:asciiTheme="majorHAnsi" w:hAnsiTheme="majorHAnsi"/>
          <w:b/>
          <w:sz w:val="24"/>
          <w:szCs w:val="24"/>
        </w:rPr>
        <w:tab/>
      </w:r>
      <w:r w:rsidRPr="00907161">
        <w:rPr>
          <w:rFonts w:asciiTheme="majorHAnsi" w:hAnsiTheme="majorHAnsi"/>
          <w:b/>
          <w:bCs/>
          <w:spacing w:val="-2"/>
          <w:w w:val="105"/>
          <w:sz w:val="24"/>
          <w:szCs w:val="24"/>
        </w:rPr>
        <w:t>Semnătura</w:t>
      </w:r>
      <w:r w:rsidRPr="00B30F9A">
        <w:rPr>
          <w:rFonts w:asciiTheme="majorHAnsi" w:hAnsiTheme="majorHAnsi"/>
          <w:spacing w:val="-2"/>
          <w:w w:val="105"/>
          <w:sz w:val="20"/>
          <w:szCs w:val="20"/>
          <w:vertAlign w:val="superscript"/>
        </w:rPr>
        <w:t>1)</w:t>
      </w:r>
      <w:r w:rsidRPr="00907161">
        <w:rPr>
          <w:rFonts w:asciiTheme="majorHAnsi" w:hAnsiTheme="majorHAnsi"/>
          <w:b/>
          <w:bCs/>
          <w:spacing w:val="-2"/>
          <w:w w:val="105"/>
          <w:sz w:val="24"/>
          <w:szCs w:val="24"/>
        </w:rPr>
        <w:t>,</w:t>
      </w:r>
    </w:p>
    <w:p w14:paraId="1DC5ECFA" w14:textId="77777777" w:rsidR="007F4708" w:rsidRDefault="007F4708" w:rsidP="007F4708">
      <w:pPr>
        <w:tabs>
          <w:tab w:val="left" w:pos="5427"/>
        </w:tabs>
        <w:ind w:right="67"/>
        <w:rPr>
          <w:rFonts w:asciiTheme="majorHAnsi" w:hAnsiTheme="majorHAnsi"/>
          <w:b/>
          <w:bCs/>
          <w:spacing w:val="-2"/>
          <w:w w:val="105"/>
          <w:sz w:val="24"/>
          <w:szCs w:val="24"/>
        </w:rPr>
      </w:pPr>
    </w:p>
    <w:p w14:paraId="4D20F74E" w14:textId="4809A8BB" w:rsidR="007F4708" w:rsidRDefault="007F4708" w:rsidP="007F4708">
      <w:pPr>
        <w:tabs>
          <w:tab w:val="left" w:pos="5427"/>
        </w:tabs>
        <w:ind w:right="67"/>
        <w:jc w:val="both"/>
        <w:rPr>
          <w:rFonts w:asciiTheme="majorHAnsi" w:hAnsiTheme="majorHAnsi"/>
          <w:i/>
          <w:iCs/>
          <w:sz w:val="18"/>
          <w:szCs w:val="18"/>
        </w:rPr>
      </w:pPr>
    </w:p>
    <w:p w14:paraId="359ADB30" w14:textId="10D77E55" w:rsidR="007F4708" w:rsidRDefault="007F4708" w:rsidP="007F4708">
      <w:pPr>
        <w:tabs>
          <w:tab w:val="left" w:pos="5427"/>
        </w:tabs>
        <w:ind w:right="67"/>
        <w:jc w:val="both"/>
        <w:rPr>
          <w:rFonts w:asciiTheme="majorHAnsi" w:hAnsiTheme="majorHAnsi"/>
          <w:i/>
          <w:iCs/>
          <w:sz w:val="18"/>
          <w:szCs w:val="18"/>
        </w:rPr>
      </w:pPr>
    </w:p>
    <w:p w14:paraId="361637B4" w14:textId="0D63D068" w:rsidR="007F4708" w:rsidRDefault="007F4708" w:rsidP="007F4708">
      <w:pPr>
        <w:tabs>
          <w:tab w:val="left" w:pos="5427"/>
        </w:tabs>
        <w:ind w:right="67"/>
        <w:jc w:val="both"/>
        <w:rPr>
          <w:rFonts w:asciiTheme="majorHAnsi" w:hAnsiTheme="majorHAnsi"/>
          <w:i/>
          <w:iCs/>
          <w:sz w:val="18"/>
          <w:szCs w:val="18"/>
        </w:rPr>
      </w:pPr>
    </w:p>
    <w:p w14:paraId="493EDB5B" w14:textId="0B720708" w:rsidR="007F4708" w:rsidRDefault="007F4708" w:rsidP="007F4708">
      <w:pPr>
        <w:tabs>
          <w:tab w:val="left" w:pos="5427"/>
        </w:tabs>
        <w:ind w:right="67"/>
        <w:jc w:val="both"/>
        <w:rPr>
          <w:rFonts w:asciiTheme="majorHAnsi" w:hAnsiTheme="majorHAnsi"/>
          <w:i/>
          <w:iCs/>
          <w:sz w:val="18"/>
          <w:szCs w:val="18"/>
        </w:rPr>
      </w:pPr>
    </w:p>
    <w:p w14:paraId="7967655E" w14:textId="0EA8BD17" w:rsidR="000A0535" w:rsidRDefault="000A0535" w:rsidP="007F4708">
      <w:pPr>
        <w:tabs>
          <w:tab w:val="left" w:pos="5427"/>
        </w:tabs>
        <w:ind w:right="67"/>
        <w:jc w:val="both"/>
        <w:rPr>
          <w:rFonts w:asciiTheme="majorHAnsi" w:hAnsiTheme="majorHAnsi"/>
          <w:i/>
          <w:iCs/>
          <w:sz w:val="18"/>
          <w:szCs w:val="18"/>
        </w:rPr>
      </w:pPr>
    </w:p>
    <w:p w14:paraId="45D35FBA" w14:textId="7262B5FB" w:rsidR="007F4708" w:rsidRPr="00B30F9A" w:rsidRDefault="00196FD0" w:rsidP="007F4708">
      <w:pPr>
        <w:tabs>
          <w:tab w:val="left" w:pos="5427"/>
        </w:tabs>
        <w:ind w:right="67"/>
        <w:jc w:val="both"/>
        <w:rPr>
          <w:rFonts w:asciiTheme="majorHAnsi" w:hAnsiTheme="majorHAnsi"/>
          <w:i/>
          <w:iCs/>
          <w:sz w:val="24"/>
          <w:szCs w:val="24"/>
        </w:rPr>
      </w:pPr>
      <w:r>
        <w:rPr>
          <w:rFonts w:asciiTheme="majorHAnsi" w:hAnsiTheme="majorHAnsi"/>
          <w:i/>
          <w:iCs/>
          <w:sz w:val="18"/>
          <w:szCs w:val="18"/>
        </w:rPr>
        <w:t>P</w:t>
      </w:r>
      <w:r w:rsidR="007F4708" w:rsidRPr="00B30F9A">
        <w:rPr>
          <w:rFonts w:asciiTheme="majorHAnsi" w:hAnsiTheme="majorHAnsi"/>
          <w:i/>
          <w:iCs/>
          <w:sz w:val="18"/>
          <w:szCs w:val="18"/>
        </w:rPr>
        <w:t xml:space="preserve">rin prezenta declar că am fost informat că datele cu caracter personal sunt prelucrate în scopul și pentru îndeplinirea atribuțiilor legale ale instituției. Am luat la cunoștință că informațiile din cererea depusă și din actele anexate la aceasta vor fi prelucrate de Primăria Municipiului Focșani cu respectarea prevederilor Regulamentului (UE) 679/2016 privind protecția persoanelor fizice în ceea ce privește prelucrarea datelor cu caracter personal și libera circulație a acestor date. </w:t>
      </w:r>
    </w:p>
    <w:p w14:paraId="590C391C" w14:textId="77777777" w:rsidR="007F4708" w:rsidRDefault="007F4708" w:rsidP="007F4708">
      <w:pPr>
        <w:tabs>
          <w:tab w:val="left" w:pos="5427"/>
        </w:tabs>
        <w:ind w:right="67"/>
        <w:rPr>
          <w:rFonts w:asciiTheme="majorHAnsi" w:hAnsiTheme="majorHAnsi"/>
          <w:sz w:val="24"/>
          <w:szCs w:val="24"/>
        </w:rPr>
      </w:pPr>
    </w:p>
    <w:p w14:paraId="79B96967" w14:textId="4FEC60B5" w:rsidR="000A0535" w:rsidRDefault="000A0535" w:rsidP="007F4708">
      <w:pPr>
        <w:tabs>
          <w:tab w:val="left" w:pos="5427"/>
        </w:tabs>
        <w:ind w:right="67"/>
        <w:rPr>
          <w:rFonts w:asciiTheme="majorHAnsi" w:hAnsiTheme="majorHAnsi"/>
          <w:sz w:val="24"/>
          <w:szCs w:val="24"/>
        </w:rPr>
      </w:pPr>
    </w:p>
    <w:p w14:paraId="74464D20" w14:textId="77777777" w:rsidR="007F4708" w:rsidRPr="00B30F9A" w:rsidRDefault="007F4708" w:rsidP="007F4708">
      <w:pPr>
        <w:tabs>
          <w:tab w:val="left" w:pos="5427"/>
        </w:tabs>
        <w:ind w:right="67"/>
        <w:rPr>
          <w:rFonts w:asciiTheme="majorHAnsi" w:hAnsiTheme="majorHAnsi"/>
          <w:i/>
          <w:iCs/>
          <w:sz w:val="14"/>
          <w:szCs w:val="14"/>
        </w:rPr>
      </w:pPr>
      <w:r w:rsidRPr="00B30F9A">
        <w:rPr>
          <w:rFonts w:asciiTheme="majorHAnsi" w:hAnsiTheme="majorHAnsi"/>
          <w:i/>
          <w:iCs/>
          <w:sz w:val="14"/>
          <w:szCs w:val="14"/>
        </w:rPr>
        <w:t xml:space="preserve">1)se va </w:t>
      </w:r>
      <w:r>
        <w:rPr>
          <w:rFonts w:asciiTheme="majorHAnsi" w:hAnsiTheme="majorHAnsi"/>
          <w:i/>
          <w:iCs/>
          <w:sz w:val="14"/>
          <w:szCs w:val="14"/>
        </w:rPr>
        <w:t>î</w:t>
      </w:r>
      <w:r w:rsidRPr="00B30F9A">
        <w:rPr>
          <w:rFonts w:asciiTheme="majorHAnsi" w:hAnsiTheme="majorHAnsi"/>
          <w:i/>
          <w:iCs/>
          <w:sz w:val="14"/>
          <w:szCs w:val="14"/>
        </w:rPr>
        <w:t xml:space="preserve">nscrie </w:t>
      </w:r>
      <w:r>
        <w:rPr>
          <w:rFonts w:asciiTheme="majorHAnsi" w:hAnsiTheme="majorHAnsi"/>
          <w:i/>
          <w:iCs/>
          <w:sz w:val="14"/>
          <w:szCs w:val="14"/>
        </w:rPr>
        <w:t>ș</w:t>
      </w:r>
      <w:r w:rsidRPr="00B30F9A">
        <w:rPr>
          <w:rFonts w:asciiTheme="majorHAnsi" w:hAnsiTheme="majorHAnsi"/>
          <w:i/>
          <w:iCs/>
          <w:sz w:val="14"/>
          <w:szCs w:val="14"/>
        </w:rPr>
        <w:t xml:space="preserve">i </w:t>
      </w:r>
      <w:r>
        <w:rPr>
          <w:rFonts w:asciiTheme="majorHAnsi" w:hAnsiTheme="majorHAnsi"/>
          <w:i/>
          <w:iCs/>
          <w:sz w:val="14"/>
          <w:szCs w:val="14"/>
        </w:rPr>
        <w:t>î</w:t>
      </w:r>
      <w:r w:rsidRPr="00B30F9A">
        <w:rPr>
          <w:rFonts w:asciiTheme="majorHAnsi" w:hAnsiTheme="majorHAnsi"/>
          <w:i/>
          <w:iCs/>
          <w:sz w:val="14"/>
          <w:szCs w:val="14"/>
        </w:rPr>
        <w:t>n clar numele solicitantului persoan</w:t>
      </w:r>
      <w:r>
        <w:rPr>
          <w:rFonts w:asciiTheme="majorHAnsi" w:hAnsiTheme="majorHAnsi"/>
          <w:i/>
          <w:iCs/>
          <w:sz w:val="14"/>
          <w:szCs w:val="14"/>
        </w:rPr>
        <w:t>ă</w:t>
      </w:r>
      <w:r w:rsidRPr="00B30F9A">
        <w:rPr>
          <w:rFonts w:asciiTheme="majorHAnsi" w:hAnsiTheme="majorHAnsi"/>
          <w:i/>
          <w:iCs/>
          <w:sz w:val="14"/>
          <w:szCs w:val="14"/>
        </w:rPr>
        <w:t xml:space="preserve"> fizica sau reprezentant al persoanei juridice</w:t>
      </w:r>
    </w:p>
    <w:p w14:paraId="28CF86C6" w14:textId="789A9D4F" w:rsidR="008F6118" w:rsidRPr="007F44B5" w:rsidRDefault="008F6118" w:rsidP="007F4708">
      <w:pPr>
        <w:tabs>
          <w:tab w:val="left" w:pos="5427"/>
        </w:tabs>
        <w:ind w:right="67"/>
        <w:rPr>
          <w:rFonts w:asciiTheme="majorHAnsi" w:hAnsiTheme="majorHAnsi"/>
          <w:sz w:val="28"/>
          <w:szCs w:val="28"/>
        </w:rPr>
      </w:pPr>
    </w:p>
    <w:sectPr w:rsidR="008F6118" w:rsidRPr="007F44B5" w:rsidSect="006345DD">
      <w:type w:val="continuous"/>
      <w:pgSz w:w="11930" w:h="16840"/>
      <w:pgMar w:top="851" w:right="731" w:bottom="1276"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decimal"/>
      <w:lvlText w:val="%1)"/>
      <w:lvlJc w:val="left"/>
      <w:pPr>
        <w:tabs>
          <w:tab w:val="num" w:pos="420"/>
        </w:tabs>
        <w:ind w:left="420" w:hanging="360"/>
      </w:pPr>
      <w:rPr>
        <w:rFonts w:ascii="Courier New" w:hAnsi="Courier New" w:cs="Courier New" w:hint="default"/>
      </w:rPr>
    </w:lvl>
  </w:abstractNum>
  <w:abstractNum w:abstractNumId="1" w15:restartNumberingAfterBreak="0">
    <w:nsid w:val="091D4C5B"/>
    <w:multiLevelType w:val="hybridMultilevel"/>
    <w:tmpl w:val="F3408BD6"/>
    <w:lvl w:ilvl="0" w:tplc="78D27B4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9E5363"/>
    <w:multiLevelType w:val="hybridMultilevel"/>
    <w:tmpl w:val="40DEEE68"/>
    <w:lvl w:ilvl="0" w:tplc="40729FF0">
      <w:numFmt w:val="bullet"/>
      <w:lvlText w:val=""/>
      <w:lvlJc w:val="left"/>
      <w:pPr>
        <w:ind w:left="1659" w:hanging="360"/>
      </w:pPr>
      <w:rPr>
        <w:rFonts w:ascii="Symbol" w:eastAsia="Calibri" w:hAnsi="Symbol" w:cs="Calibri" w:hint="default"/>
      </w:rPr>
    </w:lvl>
    <w:lvl w:ilvl="1" w:tplc="04180003" w:tentative="1">
      <w:start w:val="1"/>
      <w:numFmt w:val="bullet"/>
      <w:lvlText w:val="o"/>
      <w:lvlJc w:val="left"/>
      <w:pPr>
        <w:ind w:left="2379" w:hanging="360"/>
      </w:pPr>
      <w:rPr>
        <w:rFonts w:ascii="Courier New" w:hAnsi="Courier New" w:cs="Courier New" w:hint="default"/>
      </w:rPr>
    </w:lvl>
    <w:lvl w:ilvl="2" w:tplc="04180005" w:tentative="1">
      <w:start w:val="1"/>
      <w:numFmt w:val="bullet"/>
      <w:lvlText w:val=""/>
      <w:lvlJc w:val="left"/>
      <w:pPr>
        <w:ind w:left="3099" w:hanging="360"/>
      </w:pPr>
      <w:rPr>
        <w:rFonts w:ascii="Wingdings" w:hAnsi="Wingdings" w:hint="default"/>
      </w:rPr>
    </w:lvl>
    <w:lvl w:ilvl="3" w:tplc="04180001" w:tentative="1">
      <w:start w:val="1"/>
      <w:numFmt w:val="bullet"/>
      <w:lvlText w:val=""/>
      <w:lvlJc w:val="left"/>
      <w:pPr>
        <w:ind w:left="3819" w:hanging="360"/>
      </w:pPr>
      <w:rPr>
        <w:rFonts w:ascii="Symbol" w:hAnsi="Symbol" w:hint="default"/>
      </w:rPr>
    </w:lvl>
    <w:lvl w:ilvl="4" w:tplc="04180003" w:tentative="1">
      <w:start w:val="1"/>
      <w:numFmt w:val="bullet"/>
      <w:lvlText w:val="o"/>
      <w:lvlJc w:val="left"/>
      <w:pPr>
        <w:ind w:left="4539" w:hanging="360"/>
      </w:pPr>
      <w:rPr>
        <w:rFonts w:ascii="Courier New" w:hAnsi="Courier New" w:cs="Courier New" w:hint="default"/>
      </w:rPr>
    </w:lvl>
    <w:lvl w:ilvl="5" w:tplc="04180005" w:tentative="1">
      <w:start w:val="1"/>
      <w:numFmt w:val="bullet"/>
      <w:lvlText w:val=""/>
      <w:lvlJc w:val="left"/>
      <w:pPr>
        <w:ind w:left="5259" w:hanging="360"/>
      </w:pPr>
      <w:rPr>
        <w:rFonts w:ascii="Wingdings" w:hAnsi="Wingdings" w:hint="default"/>
      </w:rPr>
    </w:lvl>
    <w:lvl w:ilvl="6" w:tplc="04180001" w:tentative="1">
      <w:start w:val="1"/>
      <w:numFmt w:val="bullet"/>
      <w:lvlText w:val=""/>
      <w:lvlJc w:val="left"/>
      <w:pPr>
        <w:ind w:left="5979" w:hanging="360"/>
      </w:pPr>
      <w:rPr>
        <w:rFonts w:ascii="Symbol" w:hAnsi="Symbol" w:hint="default"/>
      </w:rPr>
    </w:lvl>
    <w:lvl w:ilvl="7" w:tplc="04180003" w:tentative="1">
      <w:start w:val="1"/>
      <w:numFmt w:val="bullet"/>
      <w:lvlText w:val="o"/>
      <w:lvlJc w:val="left"/>
      <w:pPr>
        <w:ind w:left="6699" w:hanging="360"/>
      </w:pPr>
      <w:rPr>
        <w:rFonts w:ascii="Courier New" w:hAnsi="Courier New" w:cs="Courier New" w:hint="default"/>
      </w:rPr>
    </w:lvl>
    <w:lvl w:ilvl="8" w:tplc="04180005" w:tentative="1">
      <w:start w:val="1"/>
      <w:numFmt w:val="bullet"/>
      <w:lvlText w:val=""/>
      <w:lvlJc w:val="left"/>
      <w:pPr>
        <w:ind w:left="7419" w:hanging="360"/>
      </w:pPr>
      <w:rPr>
        <w:rFonts w:ascii="Wingdings" w:hAnsi="Wingdings" w:hint="default"/>
      </w:rPr>
    </w:lvl>
  </w:abstractNum>
  <w:abstractNum w:abstractNumId="3" w15:restartNumberingAfterBreak="0">
    <w:nsid w:val="1E5714F4"/>
    <w:multiLevelType w:val="multilevel"/>
    <w:tmpl w:val="209EC09C"/>
    <w:lvl w:ilvl="0">
      <w:start w:val="14"/>
      <w:numFmt w:val="decimal"/>
      <w:lvlText w:val="%1-"/>
      <w:lvlJc w:val="left"/>
      <w:pPr>
        <w:ind w:left="630" w:hanging="630"/>
      </w:pPr>
      <w:rPr>
        <w:rFonts w:hint="default"/>
      </w:rPr>
    </w:lvl>
    <w:lvl w:ilvl="1">
      <w:start w:val="1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20907164"/>
    <w:multiLevelType w:val="hybridMultilevel"/>
    <w:tmpl w:val="BA12B78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FF71A23"/>
    <w:multiLevelType w:val="hybridMultilevel"/>
    <w:tmpl w:val="D3A2AB72"/>
    <w:lvl w:ilvl="0" w:tplc="CB168806">
      <w:start w:val="1"/>
      <w:numFmt w:val="decimal"/>
      <w:lvlText w:val="%1."/>
      <w:lvlJc w:val="left"/>
      <w:pPr>
        <w:ind w:left="720" w:hanging="360"/>
      </w:pPr>
      <w:rPr>
        <w:rFonts w:hint="default"/>
        <w:w w:val="9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99B728A"/>
    <w:multiLevelType w:val="hybridMultilevel"/>
    <w:tmpl w:val="CDC81ADE"/>
    <w:lvl w:ilvl="0" w:tplc="78D27B4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201892"/>
    <w:multiLevelType w:val="hybridMultilevel"/>
    <w:tmpl w:val="5DB205CC"/>
    <w:lvl w:ilvl="0" w:tplc="B7FE41E6">
      <w:numFmt w:val="bullet"/>
      <w:lvlText w:val="•"/>
      <w:lvlJc w:val="left"/>
      <w:pPr>
        <w:ind w:left="845" w:hanging="358"/>
      </w:pPr>
      <w:rPr>
        <w:rFonts w:ascii="Calibri" w:eastAsia="Calibri" w:hAnsi="Calibri" w:cs="Calibri" w:hint="default"/>
        <w:b w:val="0"/>
        <w:bCs w:val="0"/>
        <w:i w:val="0"/>
        <w:iCs w:val="0"/>
        <w:w w:val="110"/>
        <w:sz w:val="25"/>
        <w:szCs w:val="25"/>
        <w:lang w:val="ro-RO" w:eastAsia="en-US" w:bidi="ar-SA"/>
      </w:rPr>
    </w:lvl>
    <w:lvl w:ilvl="1" w:tplc="74DA6774">
      <w:numFmt w:val="bullet"/>
      <w:lvlText w:val="•"/>
      <w:lvlJc w:val="left"/>
      <w:pPr>
        <w:ind w:left="1560" w:hanging="358"/>
      </w:pPr>
      <w:rPr>
        <w:rFonts w:hint="default"/>
        <w:lang w:val="ro-RO" w:eastAsia="en-US" w:bidi="ar-SA"/>
      </w:rPr>
    </w:lvl>
    <w:lvl w:ilvl="2" w:tplc="4A84FB3C">
      <w:numFmt w:val="bullet"/>
      <w:lvlText w:val="•"/>
      <w:lvlJc w:val="left"/>
      <w:pPr>
        <w:ind w:left="2413" w:hanging="358"/>
      </w:pPr>
      <w:rPr>
        <w:rFonts w:hint="default"/>
        <w:lang w:val="ro-RO" w:eastAsia="en-US" w:bidi="ar-SA"/>
      </w:rPr>
    </w:lvl>
    <w:lvl w:ilvl="3" w:tplc="B8E6F428">
      <w:numFmt w:val="bullet"/>
      <w:lvlText w:val="•"/>
      <w:lvlJc w:val="left"/>
      <w:pPr>
        <w:ind w:left="3267" w:hanging="358"/>
      </w:pPr>
      <w:rPr>
        <w:rFonts w:hint="default"/>
        <w:lang w:val="ro-RO" w:eastAsia="en-US" w:bidi="ar-SA"/>
      </w:rPr>
    </w:lvl>
    <w:lvl w:ilvl="4" w:tplc="4B6A8208">
      <w:numFmt w:val="bullet"/>
      <w:lvlText w:val="•"/>
      <w:lvlJc w:val="left"/>
      <w:pPr>
        <w:ind w:left="4121" w:hanging="358"/>
      </w:pPr>
      <w:rPr>
        <w:rFonts w:hint="default"/>
        <w:lang w:val="ro-RO" w:eastAsia="en-US" w:bidi="ar-SA"/>
      </w:rPr>
    </w:lvl>
    <w:lvl w:ilvl="5" w:tplc="ECB8E8AC">
      <w:numFmt w:val="bullet"/>
      <w:lvlText w:val="•"/>
      <w:lvlJc w:val="left"/>
      <w:pPr>
        <w:ind w:left="4974" w:hanging="358"/>
      </w:pPr>
      <w:rPr>
        <w:rFonts w:hint="default"/>
        <w:lang w:val="ro-RO" w:eastAsia="en-US" w:bidi="ar-SA"/>
      </w:rPr>
    </w:lvl>
    <w:lvl w:ilvl="6" w:tplc="C930E370">
      <w:numFmt w:val="bullet"/>
      <w:lvlText w:val="•"/>
      <w:lvlJc w:val="left"/>
      <w:pPr>
        <w:ind w:left="5828" w:hanging="358"/>
      </w:pPr>
      <w:rPr>
        <w:rFonts w:hint="default"/>
        <w:lang w:val="ro-RO" w:eastAsia="en-US" w:bidi="ar-SA"/>
      </w:rPr>
    </w:lvl>
    <w:lvl w:ilvl="7" w:tplc="DEE0E662">
      <w:numFmt w:val="bullet"/>
      <w:lvlText w:val="•"/>
      <w:lvlJc w:val="left"/>
      <w:pPr>
        <w:ind w:left="6682" w:hanging="358"/>
      </w:pPr>
      <w:rPr>
        <w:rFonts w:hint="default"/>
        <w:lang w:val="ro-RO" w:eastAsia="en-US" w:bidi="ar-SA"/>
      </w:rPr>
    </w:lvl>
    <w:lvl w:ilvl="8" w:tplc="DF7A02B4">
      <w:numFmt w:val="bullet"/>
      <w:lvlText w:val="•"/>
      <w:lvlJc w:val="left"/>
      <w:pPr>
        <w:ind w:left="7535" w:hanging="358"/>
      </w:pPr>
      <w:rPr>
        <w:rFonts w:hint="default"/>
        <w:lang w:val="ro-RO" w:eastAsia="en-US" w:bidi="ar-SA"/>
      </w:rPr>
    </w:lvl>
  </w:abstractNum>
  <w:abstractNum w:abstractNumId="8" w15:restartNumberingAfterBreak="0">
    <w:nsid w:val="62425396"/>
    <w:multiLevelType w:val="multilevel"/>
    <w:tmpl w:val="F76A46B2"/>
    <w:lvl w:ilvl="0">
      <w:start w:val="9"/>
      <w:numFmt w:val="decimal"/>
      <w:lvlText w:val="%1-"/>
      <w:lvlJc w:val="left"/>
      <w:pPr>
        <w:ind w:left="510" w:hanging="510"/>
      </w:pPr>
      <w:rPr>
        <w:rFonts w:hint="default"/>
      </w:rPr>
    </w:lvl>
    <w:lvl w:ilvl="1">
      <w:start w:val="1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7"/>
  </w:num>
  <w:num w:numId="2">
    <w:abstractNumId w:val="2"/>
  </w:num>
  <w:num w:numId="3">
    <w:abstractNumId w:val="5"/>
  </w:num>
  <w:num w:numId="4">
    <w:abstractNumId w:val="4"/>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F6118"/>
    <w:rsid w:val="000A0535"/>
    <w:rsid w:val="000A2384"/>
    <w:rsid w:val="00196FD0"/>
    <w:rsid w:val="002750A4"/>
    <w:rsid w:val="0045471E"/>
    <w:rsid w:val="004A52C3"/>
    <w:rsid w:val="00514DAF"/>
    <w:rsid w:val="00536EE8"/>
    <w:rsid w:val="00594BCA"/>
    <w:rsid w:val="00604F46"/>
    <w:rsid w:val="006345DD"/>
    <w:rsid w:val="00661BB9"/>
    <w:rsid w:val="006806C9"/>
    <w:rsid w:val="006A45FB"/>
    <w:rsid w:val="00700BBA"/>
    <w:rsid w:val="007A3615"/>
    <w:rsid w:val="007D630C"/>
    <w:rsid w:val="007F44B5"/>
    <w:rsid w:val="007F4708"/>
    <w:rsid w:val="00860261"/>
    <w:rsid w:val="008E7BF0"/>
    <w:rsid w:val="008F6118"/>
    <w:rsid w:val="00910694"/>
    <w:rsid w:val="00943DA6"/>
    <w:rsid w:val="00A51A59"/>
    <w:rsid w:val="00B67BDF"/>
    <w:rsid w:val="00D11E59"/>
    <w:rsid w:val="00D43233"/>
    <w:rsid w:val="00D74E9B"/>
    <w:rsid w:val="00DB53B5"/>
    <w:rsid w:val="00DF400B"/>
    <w:rsid w:val="00E32ED9"/>
    <w:rsid w:val="00EA752D"/>
    <w:rsid w:val="00FB4CFC"/>
    <w:rsid w:val="00FC67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D7FA"/>
  <w15:docId w15:val="{146B3DCB-2899-4BC0-B1DB-E1B4952C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6118"/>
    <w:rPr>
      <w:rFonts w:ascii="Calibri" w:eastAsia="Calibri" w:hAnsi="Calibri" w:cs="Calibri"/>
      <w:lang w:val="ro-RO"/>
    </w:rPr>
  </w:style>
  <w:style w:type="paragraph" w:styleId="Heading1">
    <w:name w:val="heading 1"/>
    <w:basedOn w:val="Normal"/>
    <w:link w:val="Heading1Char"/>
    <w:uiPriority w:val="1"/>
    <w:qFormat/>
    <w:rsid w:val="008F6118"/>
    <w:pPr>
      <w:spacing w:before="34"/>
      <w:ind w:left="284"/>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6118"/>
    <w:rPr>
      <w:sz w:val="25"/>
      <w:szCs w:val="25"/>
    </w:rPr>
  </w:style>
  <w:style w:type="paragraph" w:styleId="Title">
    <w:name w:val="Title"/>
    <w:basedOn w:val="Normal"/>
    <w:uiPriority w:val="1"/>
    <w:qFormat/>
    <w:rsid w:val="008F6118"/>
    <w:pPr>
      <w:spacing w:before="44"/>
      <w:ind w:left="105" w:right="67"/>
      <w:jc w:val="center"/>
    </w:pPr>
    <w:rPr>
      <w:sz w:val="28"/>
      <w:szCs w:val="28"/>
    </w:rPr>
  </w:style>
  <w:style w:type="paragraph" w:styleId="ListParagraph">
    <w:name w:val="List Paragraph"/>
    <w:basedOn w:val="Normal"/>
    <w:uiPriority w:val="1"/>
    <w:qFormat/>
    <w:rsid w:val="008F6118"/>
    <w:pPr>
      <w:spacing w:before="13"/>
      <w:ind w:left="844" w:hanging="359"/>
    </w:pPr>
  </w:style>
  <w:style w:type="paragraph" w:customStyle="1" w:styleId="TableParagraph">
    <w:name w:val="Table Paragraph"/>
    <w:basedOn w:val="Normal"/>
    <w:uiPriority w:val="1"/>
    <w:qFormat/>
    <w:rsid w:val="008F6118"/>
  </w:style>
  <w:style w:type="table" w:styleId="TableGrid">
    <w:name w:val="Table Grid"/>
    <w:basedOn w:val="TableNormal"/>
    <w:uiPriority w:val="59"/>
    <w:rsid w:val="00FC673F"/>
    <w:pPr>
      <w:widowControl/>
      <w:autoSpaceDE/>
      <w:autoSpaceDN/>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32ED9"/>
    <w:rPr>
      <w:rFonts w:ascii="Calibri" w:eastAsia="Calibri" w:hAnsi="Calibri" w:cs="Calibri"/>
      <w:b/>
      <w:bCs/>
      <w:sz w:val="25"/>
      <w:szCs w:val="25"/>
      <w:lang w:val="ro-RO"/>
    </w:rPr>
  </w:style>
  <w:style w:type="character" w:customStyle="1" w:styleId="BodyTextChar">
    <w:name w:val="Body Text Char"/>
    <w:basedOn w:val="DefaultParagraphFont"/>
    <w:link w:val="BodyText"/>
    <w:uiPriority w:val="1"/>
    <w:rsid w:val="007F4708"/>
    <w:rPr>
      <w:rFonts w:ascii="Calibri" w:eastAsia="Calibri" w:hAnsi="Calibri" w:cs="Calibri"/>
      <w:sz w:val="25"/>
      <w:szCs w:val="25"/>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1347</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Achizitii2</dc:creator>
  <cp:lastModifiedBy>ITL BOTESTI</cp:lastModifiedBy>
  <cp:revision>23</cp:revision>
  <cp:lastPrinted>2022-10-19T06:57:00Z</cp:lastPrinted>
  <dcterms:created xsi:type="dcterms:W3CDTF">2022-10-19T06:58:00Z</dcterms:created>
  <dcterms:modified xsi:type="dcterms:W3CDTF">2022-10-24T05:34:00Z</dcterms:modified>
</cp:coreProperties>
</file>